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52A6" w:rsidRPr="004E3F6B" w:rsidRDefault="0060645C">
      <w:pPr>
        <w:spacing w:after="0" w:line="240" w:lineRule="auto"/>
        <w:jc w:val="center"/>
        <w:rPr>
          <w:rFonts w:ascii="Times New Roman" w:eastAsia="Times New Roman" w:hAnsi="Times New Roman" w:cs="Times New Roman"/>
          <w:sz w:val="24"/>
          <w:szCs w:val="24"/>
        </w:rPr>
      </w:pPr>
      <w:r w:rsidRPr="004E3F6B">
        <w:rPr>
          <w:rFonts w:ascii="Times New Roman" w:hAnsi="Times New Roman" w:cs="Times New Roman"/>
          <w:b/>
          <w:color w:val="000000"/>
          <w:sz w:val="24"/>
          <w:szCs w:val="24"/>
        </w:rPr>
        <w:t>Maine Retirement Savings Board</w:t>
      </w:r>
    </w:p>
    <w:p w14:paraId="00000002" w14:textId="5AF4AD5E" w:rsidR="002152A6" w:rsidRPr="004E3F6B" w:rsidRDefault="0060645C">
      <w:pPr>
        <w:spacing w:after="0" w:line="240" w:lineRule="auto"/>
        <w:jc w:val="center"/>
        <w:rPr>
          <w:rFonts w:ascii="Times New Roman" w:eastAsia="Times New Roman" w:hAnsi="Times New Roman" w:cs="Times New Roman"/>
          <w:sz w:val="24"/>
          <w:szCs w:val="24"/>
        </w:rPr>
      </w:pPr>
      <w:r w:rsidRPr="004E3F6B">
        <w:rPr>
          <w:rFonts w:ascii="Times New Roman" w:hAnsi="Times New Roman" w:cs="Times New Roman"/>
          <w:b/>
          <w:color w:val="000000"/>
          <w:sz w:val="24"/>
          <w:szCs w:val="24"/>
        </w:rPr>
        <w:t xml:space="preserve">Date: </w:t>
      </w:r>
      <w:r w:rsidR="00A02223">
        <w:rPr>
          <w:rFonts w:ascii="Times New Roman" w:hAnsi="Times New Roman" w:cs="Times New Roman"/>
          <w:b/>
          <w:sz w:val="24"/>
          <w:szCs w:val="24"/>
        </w:rPr>
        <w:t>April 19</w:t>
      </w:r>
    </w:p>
    <w:p w14:paraId="00000003" w14:textId="77777777" w:rsidR="002152A6" w:rsidRPr="004E3F6B" w:rsidRDefault="0060645C">
      <w:pPr>
        <w:spacing w:after="0" w:line="240" w:lineRule="auto"/>
        <w:jc w:val="center"/>
        <w:rPr>
          <w:rFonts w:ascii="Times New Roman" w:eastAsia="Times New Roman" w:hAnsi="Times New Roman" w:cs="Times New Roman"/>
          <w:sz w:val="24"/>
          <w:szCs w:val="24"/>
        </w:rPr>
      </w:pPr>
      <w:r w:rsidRPr="004E3F6B">
        <w:rPr>
          <w:rFonts w:ascii="Times New Roman" w:hAnsi="Times New Roman" w:cs="Times New Roman"/>
          <w:b/>
          <w:color w:val="000000"/>
          <w:sz w:val="24"/>
          <w:szCs w:val="24"/>
        </w:rPr>
        <w:t>Cross State Office Building</w:t>
      </w:r>
    </w:p>
    <w:p w14:paraId="00000004" w14:textId="77777777" w:rsidR="002152A6" w:rsidRPr="004E3F6B" w:rsidRDefault="0060645C">
      <w:pPr>
        <w:spacing w:after="0" w:line="240" w:lineRule="auto"/>
        <w:jc w:val="center"/>
        <w:rPr>
          <w:rFonts w:ascii="Times New Roman" w:eastAsia="Times New Roman" w:hAnsi="Times New Roman" w:cs="Times New Roman"/>
          <w:sz w:val="24"/>
          <w:szCs w:val="24"/>
        </w:rPr>
      </w:pPr>
      <w:r w:rsidRPr="004E3F6B">
        <w:rPr>
          <w:rFonts w:ascii="Times New Roman" w:hAnsi="Times New Roman" w:cs="Times New Roman"/>
          <w:b/>
          <w:color w:val="000000"/>
          <w:sz w:val="24"/>
          <w:szCs w:val="24"/>
        </w:rPr>
        <w:t>111 Sewall Street, Augusta, ME 04333</w:t>
      </w:r>
    </w:p>
    <w:p w14:paraId="00000005" w14:textId="77777777" w:rsidR="002152A6" w:rsidRPr="004E3F6B" w:rsidRDefault="002152A6">
      <w:pPr>
        <w:spacing w:after="0" w:line="240" w:lineRule="auto"/>
        <w:rPr>
          <w:rFonts w:ascii="Times New Roman" w:eastAsia="Times New Roman" w:hAnsi="Times New Roman" w:cs="Times New Roman"/>
          <w:sz w:val="24"/>
          <w:szCs w:val="24"/>
        </w:rPr>
      </w:pPr>
    </w:p>
    <w:p w14:paraId="00000006" w14:textId="75D97722" w:rsidR="002152A6" w:rsidRPr="004E3F6B" w:rsidRDefault="0060645C">
      <w:pPr>
        <w:pBdr>
          <w:bottom w:val="single" w:sz="12" w:space="1" w:color="000000"/>
        </w:pBdr>
        <w:spacing w:after="0" w:line="240" w:lineRule="auto"/>
        <w:jc w:val="center"/>
        <w:rPr>
          <w:rFonts w:ascii="Times New Roman" w:eastAsia="Times New Roman" w:hAnsi="Times New Roman" w:cs="Times New Roman"/>
          <w:sz w:val="24"/>
          <w:szCs w:val="24"/>
        </w:rPr>
      </w:pPr>
      <w:r w:rsidRPr="004E3F6B">
        <w:rPr>
          <w:rFonts w:ascii="Times New Roman" w:hAnsi="Times New Roman" w:cs="Times New Roman"/>
          <w:b/>
          <w:color w:val="000000"/>
          <w:sz w:val="24"/>
          <w:szCs w:val="24"/>
        </w:rPr>
        <w:t xml:space="preserve"> Minutes - </w:t>
      </w:r>
      <w:r w:rsidR="005C0A7F">
        <w:rPr>
          <w:rFonts w:ascii="Times New Roman" w:hAnsi="Times New Roman" w:cs="Times New Roman"/>
          <w:b/>
          <w:color w:val="000000"/>
          <w:sz w:val="24"/>
          <w:szCs w:val="24"/>
        </w:rPr>
        <w:t>Adopted</w:t>
      </w:r>
    </w:p>
    <w:p w14:paraId="00000007" w14:textId="77777777" w:rsidR="002152A6" w:rsidRPr="004E3F6B" w:rsidRDefault="002152A6">
      <w:pPr>
        <w:rPr>
          <w:rFonts w:ascii="Times New Roman" w:hAnsi="Times New Roman" w:cs="Times New Roman"/>
        </w:rPr>
      </w:pPr>
    </w:p>
    <w:p w14:paraId="00000008" w14:textId="77777777" w:rsidR="002152A6" w:rsidRPr="004E3F6B" w:rsidRDefault="0060645C">
      <w:pPr>
        <w:spacing w:after="0"/>
        <w:rPr>
          <w:rFonts w:ascii="Times New Roman" w:hAnsi="Times New Roman" w:cs="Times New Roman"/>
        </w:rPr>
      </w:pPr>
      <w:r w:rsidRPr="004E3F6B">
        <w:rPr>
          <w:rFonts w:ascii="Times New Roman" w:hAnsi="Times New Roman" w:cs="Times New Roman"/>
        </w:rPr>
        <w:t>Chair Beck called the meeting to order at 1:01 PM. This meeting was conducted both in-</w:t>
      </w:r>
      <w:proofErr w:type="gramStart"/>
      <w:r w:rsidRPr="004E3F6B">
        <w:rPr>
          <w:rFonts w:ascii="Times New Roman" w:hAnsi="Times New Roman" w:cs="Times New Roman"/>
        </w:rPr>
        <w:t>person</w:t>
      </w:r>
      <w:proofErr w:type="gramEnd"/>
    </w:p>
    <w:p w14:paraId="00000009" w14:textId="77777777" w:rsidR="002152A6" w:rsidRPr="004E3F6B" w:rsidRDefault="0060645C">
      <w:pPr>
        <w:spacing w:after="0"/>
        <w:rPr>
          <w:rFonts w:ascii="Times New Roman" w:hAnsi="Times New Roman" w:cs="Times New Roman"/>
        </w:rPr>
      </w:pPr>
      <w:r w:rsidRPr="004E3F6B">
        <w:rPr>
          <w:rFonts w:ascii="Times New Roman" w:hAnsi="Times New Roman" w:cs="Times New Roman"/>
        </w:rPr>
        <w:t>at the Cross State Office Building, 111 Sewall Street, August, Maine and virtually through Teams.</w:t>
      </w:r>
    </w:p>
    <w:p w14:paraId="0000000A" w14:textId="77777777" w:rsidR="002152A6" w:rsidRPr="004E3F6B" w:rsidRDefault="002152A6">
      <w:pPr>
        <w:rPr>
          <w:rFonts w:ascii="Times New Roman" w:hAnsi="Times New Roman" w:cs="Times New Roman"/>
          <w:b/>
        </w:rPr>
      </w:pPr>
    </w:p>
    <w:p w14:paraId="0000000B" w14:textId="76E2587A" w:rsidR="002152A6" w:rsidRPr="004E3F6B" w:rsidRDefault="0060645C">
      <w:pPr>
        <w:rPr>
          <w:rFonts w:ascii="Times New Roman" w:hAnsi="Times New Roman" w:cs="Times New Roman"/>
          <w:b/>
        </w:rPr>
      </w:pPr>
      <w:r w:rsidRPr="004E3F6B">
        <w:rPr>
          <w:rFonts w:ascii="Times New Roman" w:hAnsi="Times New Roman" w:cs="Times New Roman"/>
          <w:b/>
        </w:rPr>
        <w:t xml:space="preserve">Welcome and </w:t>
      </w:r>
      <w:r w:rsidR="006825D4">
        <w:rPr>
          <w:rFonts w:ascii="Times New Roman" w:hAnsi="Times New Roman" w:cs="Times New Roman"/>
          <w:b/>
        </w:rPr>
        <w:t>Ascertainment of Quorum</w:t>
      </w:r>
    </w:p>
    <w:p w14:paraId="0000000C" w14:textId="23BB7BB2" w:rsidR="002152A6" w:rsidRPr="004E3F6B" w:rsidRDefault="0060645C">
      <w:pPr>
        <w:spacing w:after="0" w:line="240" w:lineRule="auto"/>
        <w:rPr>
          <w:rFonts w:ascii="Times New Roman" w:hAnsi="Times New Roman" w:cs="Times New Roman"/>
        </w:rPr>
      </w:pPr>
      <w:r w:rsidRPr="004E3F6B">
        <w:rPr>
          <w:rFonts w:ascii="Times New Roman" w:hAnsi="Times New Roman" w:cs="Times New Roman"/>
        </w:rPr>
        <w:t xml:space="preserve">Treasurer Beck opened the meeting, introduced himself and </w:t>
      </w:r>
      <w:r w:rsidR="00A02223">
        <w:rPr>
          <w:rFonts w:ascii="Times New Roman" w:hAnsi="Times New Roman" w:cs="Times New Roman"/>
        </w:rPr>
        <w:t>welcomed those attending in person and remotely.</w:t>
      </w:r>
    </w:p>
    <w:p w14:paraId="139237B6" w14:textId="77777777" w:rsidR="00622B7F" w:rsidRDefault="00622B7F">
      <w:pPr>
        <w:rPr>
          <w:rFonts w:ascii="Times New Roman" w:hAnsi="Times New Roman" w:cs="Times New Roman"/>
          <w:b/>
        </w:rPr>
      </w:pPr>
    </w:p>
    <w:p w14:paraId="0000000F" w14:textId="51FA8A23" w:rsidR="002152A6" w:rsidRPr="004E3F6B" w:rsidRDefault="0060645C">
      <w:pPr>
        <w:rPr>
          <w:rFonts w:ascii="Times New Roman" w:hAnsi="Times New Roman" w:cs="Times New Roman"/>
          <w:b/>
        </w:rPr>
      </w:pPr>
      <w:r w:rsidRPr="004E3F6B">
        <w:rPr>
          <w:rFonts w:ascii="Times New Roman" w:hAnsi="Times New Roman" w:cs="Times New Roman"/>
          <w:b/>
        </w:rPr>
        <w:t>Board Members present:</w:t>
      </w:r>
    </w:p>
    <w:p w14:paraId="00000010" w14:textId="57F492ED" w:rsidR="002152A6" w:rsidRPr="004E3F6B" w:rsidRDefault="0060645C">
      <w:pPr>
        <w:spacing w:after="0" w:line="240" w:lineRule="auto"/>
        <w:ind w:left="450"/>
        <w:rPr>
          <w:rFonts w:ascii="Times New Roman" w:hAnsi="Times New Roman" w:cs="Times New Roman"/>
        </w:rPr>
      </w:pPr>
      <w:r w:rsidRPr="004E3F6B">
        <w:rPr>
          <w:rFonts w:ascii="Times New Roman" w:hAnsi="Times New Roman" w:cs="Times New Roman"/>
        </w:rPr>
        <w:t xml:space="preserve">● Treasurer Henry Beck, Esq. </w:t>
      </w:r>
      <w:r w:rsidR="00A02223">
        <w:rPr>
          <w:rFonts w:ascii="Times New Roman" w:hAnsi="Times New Roman" w:cs="Times New Roman"/>
        </w:rPr>
        <w:t xml:space="preserve">(remote due to </w:t>
      </w:r>
      <w:r w:rsidR="006825D4">
        <w:rPr>
          <w:rFonts w:ascii="Times New Roman" w:hAnsi="Times New Roman" w:cs="Times New Roman"/>
        </w:rPr>
        <w:t xml:space="preserve">a scheduling </w:t>
      </w:r>
      <w:r w:rsidR="00A02223">
        <w:rPr>
          <w:rFonts w:ascii="Times New Roman" w:hAnsi="Times New Roman" w:cs="Times New Roman"/>
        </w:rPr>
        <w:t>conflict)</w:t>
      </w:r>
    </w:p>
    <w:p w14:paraId="00000011" w14:textId="08168290" w:rsidR="002152A6" w:rsidRPr="004E3F6B" w:rsidRDefault="0060645C">
      <w:pPr>
        <w:spacing w:after="0" w:line="240" w:lineRule="auto"/>
        <w:ind w:left="450"/>
        <w:rPr>
          <w:rFonts w:ascii="Times New Roman" w:hAnsi="Times New Roman" w:cs="Times New Roman"/>
        </w:rPr>
      </w:pPr>
      <w:r w:rsidRPr="004E3F6B">
        <w:rPr>
          <w:rFonts w:ascii="Times New Roman" w:hAnsi="Times New Roman" w:cs="Times New Roman"/>
        </w:rPr>
        <w:t xml:space="preserve">● </w:t>
      </w:r>
      <w:r w:rsidR="00A02223">
        <w:rPr>
          <w:rFonts w:ascii="Times New Roman" w:hAnsi="Times New Roman" w:cs="Times New Roman"/>
        </w:rPr>
        <w:t>Gigi Guyton-Thompson</w:t>
      </w:r>
    </w:p>
    <w:p w14:paraId="00000014" w14:textId="520DD353" w:rsidR="002152A6" w:rsidRPr="004E3F6B" w:rsidRDefault="0060645C" w:rsidP="00A02223">
      <w:pPr>
        <w:spacing w:after="0" w:line="240" w:lineRule="auto"/>
        <w:ind w:left="450"/>
        <w:rPr>
          <w:rFonts w:ascii="Times New Roman" w:hAnsi="Times New Roman" w:cs="Times New Roman"/>
        </w:rPr>
      </w:pPr>
      <w:r w:rsidRPr="004E3F6B">
        <w:rPr>
          <w:rFonts w:ascii="Times New Roman" w:hAnsi="Times New Roman" w:cs="Times New Roman"/>
        </w:rPr>
        <w:t xml:space="preserve">● Jessica D. Linzer </w:t>
      </w:r>
    </w:p>
    <w:p w14:paraId="00000015" w14:textId="03856518" w:rsidR="002152A6" w:rsidRPr="004E3F6B" w:rsidRDefault="0060645C">
      <w:pPr>
        <w:spacing w:after="0" w:line="240" w:lineRule="auto"/>
        <w:ind w:left="450"/>
        <w:rPr>
          <w:rFonts w:ascii="Times New Roman" w:hAnsi="Times New Roman" w:cs="Times New Roman"/>
        </w:rPr>
      </w:pPr>
      <w:r w:rsidRPr="004E3F6B">
        <w:rPr>
          <w:rFonts w:ascii="Times New Roman" w:hAnsi="Times New Roman" w:cs="Times New Roman"/>
        </w:rPr>
        <w:t>● Tina Wilcoxson</w:t>
      </w:r>
    </w:p>
    <w:p w14:paraId="00000016" w14:textId="6A076F19" w:rsidR="002152A6" w:rsidRPr="004E3F6B" w:rsidRDefault="0060645C">
      <w:pPr>
        <w:spacing w:after="0" w:line="240" w:lineRule="auto"/>
        <w:ind w:left="450"/>
        <w:rPr>
          <w:rFonts w:ascii="Times New Roman" w:hAnsi="Times New Roman" w:cs="Times New Roman"/>
        </w:rPr>
      </w:pPr>
      <w:r w:rsidRPr="004E3F6B">
        <w:rPr>
          <w:rFonts w:ascii="Times New Roman" w:hAnsi="Times New Roman" w:cs="Times New Roman"/>
        </w:rPr>
        <w:t xml:space="preserve">● Kevin Carley </w:t>
      </w:r>
    </w:p>
    <w:p w14:paraId="00000017" w14:textId="77FD1A24" w:rsidR="002152A6" w:rsidRPr="004E3F6B" w:rsidRDefault="0060645C">
      <w:pPr>
        <w:ind w:left="450"/>
        <w:rPr>
          <w:rFonts w:ascii="Times New Roman" w:hAnsi="Times New Roman" w:cs="Times New Roman"/>
          <w:b/>
        </w:rPr>
      </w:pPr>
      <w:r w:rsidRPr="004E3F6B">
        <w:rPr>
          <w:rFonts w:ascii="Times New Roman" w:hAnsi="Times New Roman" w:cs="Times New Roman"/>
        </w:rPr>
        <w:t xml:space="preserve">● Rebecca M. Wyke </w:t>
      </w:r>
      <w:r w:rsidR="00A02223">
        <w:rPr>
          <w:rFonts w:ascii="Times New Roman" w:hAnsi="Times New Roman" w:cs="Times New Roman"/>
        </w:rPr>
        <w:t xml:space="preserve">(remote due to recent </w:t>
      </w:r>
      <w:r w:rsidR="006825D4">
        <w:rPr>
          <w:rFonts w:ascii="Times New Roman" w:hAnsi="Times New Roman" w:cs="Times New Roman"/>
        </w:rPr>
        <w:t xml:space="preserve">close contact </w:t>
      </w:r>
      <w:r w:rsidR="00A02223">
        <w:rPr>
          <w:rFonts w:ascii="Times New Roman" w:hAnsi="Times New Roman" w:cs="Times New Roman"/>
        </w:rPr>
        <w:t>Covid exposure)</w:t>
      </w:r>
    </w:p>
    <w:p w14:paraId="00000018" w14:textId="77777777" w:rsidR="002152A6" w:rsidRPr="004E3F6B" w:rsidRDefault="0060645C">
      <w:pPr>
        <w:rPr>
          <w:rFonts w:ascii="Times New Roman" w:hAnsi="Times New Roman" w:cs="Times New Roman"/>
          <w:b/>
        </w:rPr>
      </w:pPr>
      <w:r w:rsidRPr="004E3F6B">
        <w:rPr>
          <w:rFonts w:ascii="Times New Roman" w:hAnsi="Times New Roman" w:cs="Times New Roman"/>
          <w:b/>
        </w:rPr>
        <w:t>Board Members absent:</w:t>
      </w:r>
    </w:p>
    <w:p w14:paraId="00000019" w14:textId="26691B5C" w:rsidR="002152A6" w:rsidRDefault="00A02223" w:rsidP="00CB3BBB">
      <w:pPr>
        <w:pStyle w:val="ListParagraph"/>
        <w:numPr>
          <w:ilvl w:val="0"/>
          <w:numId w:val="3"/>
        </w:numPr>
        <w:rPr>
          <w:rFonts w:ascii="Times New Roman" w:hAnsi="Times New Roman" w:cs="Times New Roman"/>
        </w:rPr>
      </w:pPr>
      <w:r>
        <w:rPr>
          <w:rFonts w:ascii="Times New Roman" w:hAnsi="Times New Roman" w:cs="Times New Roman"/>
        </w:rPr>
        <w:t>Matthew Colpitts</w:t>
      </w:r>
    </w:p>
    <w:p w14:paraId="492CE268" w14:textId="0CFFA0BB" w:rsidR="00A02223" w:rsidRDefault="00A02223" w:rsidP="00CB3BBB">
      <w:pPr>
        <w:pStyle w:val="ListParagraph"/>
        <w:numPr>
          <w:ilvl w:val="0"/>
          <w:numId w:val="3"/>
        </w:numPr>
        <w:rPr>
          <w:rFonts w:ascii="Times New Roman" w:hAnsi="Times New Roman" w:cs="Times New Roman"/>
        </w:rPr>
      </w:pPr>
      <w:r>
        <w:rPr>
          <w:rFonts w:ascii="Times New Roman" w:hAnsi="Times New Roman" w:cs="Times New Roman"/>
        </w:rPr>
        <w:t>Deborah Adams Neuman</w:t>
      </w:r>
    </w:p>
    <w:p w14:paraId="51D946D3" w14:textId="173475DB" w:rsidR="00A02223" w:rsidRPr="004E3F6B" w:rsidRDefault="00A02223" w:rsidP="00CB3BBB">
      <w:pPr>
        <w:pStyle w:val="ListParagraph"/>
        <w:numPr>
          <w:ilvl w:val="0"/>
          <w:numId w:val="3"/>
        </w:numPr>
        <w:rPr>
          <w:rFonts w:ascii="Times New Roman" w:hAnsi="Times New Roman" w:cs="Times New Roman"/>
        </w:rPr>
      </w:pPr>
      <w:r>
        <w:rPr>
          <w:rFonts w:ascii="Times New Roman" w:hAnsi="Times New Roman" w:cs="Times New Roman"/>
        </w:rPr>
        <w:t xml:space="preserve">Daniel </w:t>
      </w:r>
      <w:proofErr w:type="spellStart"/>
      <w:r>
        <w:rPr>
          <w:rFonts w:ascii="Times New Roman" w:hAnsi="Times New Roman" w:cs="Times New Roman"/>
        </w:rPr>
        <w:t>Piltch</w:t>
      </w:r>
      <w:proofErr w:type="spellEnd"/>
    </w:p>
    <w:p w14:paraId="0000001A" w14:textId="77777777" w:rsidR="002152A6" w:rsidRPr="004E3F6B" w:rsidRDefault="0060645C">
      <w:pPr>
        <w:rPr>
          <w:rFonts w:ascii="Times New Roman" w:hAnsi="Times New Roman" w:cs="Times New Roman"/>
        </w:rPr>
      </w:pPr>
      <w:r w:rsidRPr="004E3F6B">
        <w:rPr>
          <w:rFonts w:ascii="Times New Roman" w:hAnsi="Times New Roman" w:cs="Times New Roman"/>
        </w:rPr>
        <w:t>A quorum was present.</w:t>
      </w:r>
    </w:p>
    <w:p w14:paraId="0000001B" w14:textId="77777777" w:rsidR="002152A6" w:rsidRPr="004E3F6B" w:rsidRDefault="0060645C">
      <w:pPr>
        <w:rPr>
          <w:rFonts w:ascii="Times New Roman" w:hAnsi="Times New Roman" w:cs="Times New Roman"/>
          <w:b/>
        </w:rPr>
      </w:pPr>
      <w:r w:rsidRPr="004E3F6B">
        <w:rPr>
          <w:rFonts w:ascii="Times New Roman" w:hAnsi="Times New Roman" w:cs="Times New Roman"/>
          <w:b/>
        </w:rPr>
        <w:t>Staff present:</w:t>
      </w:r>
    </w:p>
    <w:p w14:paraId="0000001C" w14:textId="77777777" w:rsidR="002152A6" w:rsidRPr="004E3F6B" w:rsidRDefault="0060645C">
      <w:pPr>
        <w:spacing w:after="0"/>
        <w:ind w:left="360"/>
        <w:rPr>
          <w:rFonts w:ascii="Times New Roman" w:hAnsi="Times New Roman" w:cs="Times New Roman"/>
        </w:rPr>
      </w:pPr>
      <w:r w:rsidRPr="004E3F6B">
        <w:rPr>
          <w:rFonts w:ascii="Times New Roman" w:hAnsi="Times New Roman" w:cs="Times New Roman"/>
        </w:rPr>
        <w:t xml:space="preserve">● </w:t>
      </w:r>
      <w:r w:rsidRPr="004E3F6B">
        <w:rPr>
          <w:rFonts w:ascii="Times New Roman" w:hAnsi="Times New Roman" w:cs="Times New Roman"/>
        </w:rPr>
        <w:tab/>
        <w:t>Elizabeth Bordowitz, Executive Director</w:t>
      </w:r>
    </w:p>
    <w:p w14:paraId="0000001D" w14:textId="0D4587C7" w:rsidR="002152A6" w:rsidRPr="004E3F6B" w:rsidRDefault="0060645C">
      <w:pPr>
        <w:numPr>
          <w:ilvl w:val="0"/>
          <w:numId w:val="1"/>
        </w:numPr>
        <w:spacing w:after="0"/>
        <w:rPr>
          <w:rFonts w:ascii="Times New Roman" w:hAnsi="Times New Roman" w:cs="Times New Roman"/>
        </w:rPr>
      </w:pPr>
      <w:r w:rsidRPr="004E3F6B">
        <w:rPr>
          <w:rFonts w:ascii="Times New Roman" w:hAnsi="Times New Roman" w:cs="Times New Roman"/>
        </w:rPr>
        <w:t xml:space="preserve">Greg Olson, Treasurer’s Office </w:t>
      </w:r>
    </w:p>
    <w:p w14:paraId="44519395" w14:textId="77777777" w:rsidR="00A02223" w:rsidRDefault="00A02223">
      <w:pPr>
        <w:rPr>
          <w:rFonts w:ascii="Times New Roman" w:hAnsi="Times New Roman" w:cs="Times New Roman"/>
          <w:b/>
        </w:rPr>
      </w:pPr>
    </w:p>
    <w:p w14:paraId="0000001F" w14:textId="3F769C28" w:rsidR="002152A6" w:rsidRPr="004E3F6B" w:rsidRDefault="0060645C">
      <w:pPr>
        <w:rPr>
          <w:rFonts w:ascii="Times New Roman" w:hAnsi="Times New Roman" w:cs="Times New Roman"/>
        </w:rPr>
      </w:pPr>
      <w:r w:rsidRPr="004E3F6B">
        <w:rPr>
          <w:rFonts w:ascii="Times New Roman" w:hAnsi="Times New Roman" w:cs="Times New Roman"/>
          <w:b/>
        </w:rPr>
        <w:t>Others Present:</w:t>
      </w:r>
      <w:r w:rsidRPr="004E3F6B">
        <w:rPr>
          <w:rFonts w:ascii="Times New Roman" w:hAnsi="Times New Roman" w:cs="Times New Roman"/>
        </w:rPr>
        <w:t xml:space="preserve"> </w:t>
      </w:r>
    </w:p>
    <w:p w14:paraId="585B7DA3" w14:textId="22A2BC17" w:rsidR="00AB0D7F" w:rsidRDefault="00AB0D7F">
      <w:pPr>
        <w:numPr>
          <w:ilvl w:val="0"/>
          <w:numId w:val="2"/>
        </w:numPr>
        <w:spacing w:after="0"/>
        <w:rPr>
          <w:rFonts w:ascii="Times New Roman" w:hAnsi="Times New Roman" w:cs="Times New Roman"/>
        </w:rPr>
      </w:pPr>
      <w:r>
        <w:rPr>
          <w:rFonts w:ascii="Times New Roman" w:hAnsi="Times New Roman" w:cs="Times New Roman"/>
        </w:rPr>
        <w:t>William Duryea</w:t>
      </w:r>
      <w:r w:rsidR="00600DF9">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Meketa</w:t>
      </w:r>
      <w:proofErr w:type="spellEnd"/>
      <w:r>
        <w:rPr>
          <w:rFonts w:ascii="Times New Roman" w:hAnsi="Times New Roman" w:cs="Times New Roman"/>
        </w:rPr>
        <w:t xml:space="preserve"> – Presenter</w:t>
      </w:r>
    </w:p>
    <w:p w14:paraId="5D7A865C" w14:textId="581675E0" w:rsidR="00AB0D7F" w:rsidRDefault="00AB0D7F">
      <w:pPr>
        <w:numPr>
          <w:ilvl w:val="0"/>
          <w:numId w:val="2"/>
        </w:numPr>
        <w:spacing w:after="0"/>
        <w:rPr>
          <w:rFonts w:ascii="Times New Roman" w:hAnsi="Times New Roman" w:cs="Times New Roman"/>
        </w:rPr>
      </w:pPr>
      <w:r>
        <w:rPr>
          <w:rFonts w:ascii="Times New Roman" w:hAnsi="Times New Roman" w:cs="Times New Roman"/>
        </w:rPr>
        <w:t xml:space="preserve">Kay </w:t>
      </w:r>
      <w:proofErr w:type="spellStart"/>
      <w:r>
        <w:rPr>
          <w:rFonts w:ascii="Times New Roman" w:hAnsi="Times New Roman" w:cs="Times New Roman"/>
        </w:rPr>
        <w:t>Ceserani</w:t>
      </w:r>
      <w:proofErr w:type="spellEnd"/>
      <w:r w:rsidR="00600DF9">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Meketa</w:t>
      </w:r>
      <w:proofErr w:type="spellEnd"/>
      <w:r w:rsidR="00D67AFF">
        <w:rPr>
          <w:rFonts w:ascii="Times New Roman" w:hAnsi="Times New Roman" w:cs="Times New Roman"/>
        </w:rPr>
        <w:t xml:space="preserve"> – Presenter</w:t>
      </w:r>
    </w:p>
    <w:p w14:paraId="0F4B97E4" w14:textId="5A1932DF" w:rsidR="00D67AFF" w:rsidRDefault="00D67AFF">
      <w:pPr>
        <w:numPr>
          <w:ilvl w:val="0"/>
          <w:numId w:val="2"/>
        </w:numPr>
        <w:spacing w:after="0"/>
        <w:rPr>
          <w:rFonts w:ascii="Times New Roman" w:hAnsi="Times New Roman" w:cs="Times New Roman"/>
        </w:rPr>
      </w:pPr>
      <w:r>
        <w:rPr>
          <w:rFonts w:ascii="Times New Roman" w:hAnsi="Times New Roman" w:cs="Times New Roman"/>
        </w:rPr>
        <w:t>Mika Malone</w:t>
      </w:r>
      <w:r w:rsidR="00600DF9">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Meketa</w:t>
      </w:r>
      <w:proofErr w:type="spellEnd"/>
      <w:r>
        <w:rPr>
          <w:rFonts w:ascii="Times New Roman" w:hAnsi="Times New Roman" w:cs="Times New Roman"/>
        </w:rPr>
        <w:t xml:space="preserve"> </w:t>
      </w:r>
      <w:r w:rsidR="00600DF9">
        <w:rPr>
          <w:rFonts w:ascii="Times New Roman" w:hAnsi="Times New Roman" w:cs="Times New Roman"/>
        </w:rPr>
        <w:t>–</w:t>
      </w:r>
      <w:r>
        <w:rPr>
          <w:rFonts w:ascii="Times New Roman" w:hAnsi="Times New Roman" w:cs="Times New Roman"/>
        </w:rPr>
        <w:t xml:space="preserve"> Presenter</w:t>
      </w:r>
      <w:r w:rsidR="00600DF9">
        <w:rPr>
          <w:rFonts w:ascii="Times New Roman" w:hAnsi="Times New Roman" w:cs="Times New Roman"/>
        </w:rPr>
        <w:t xml:space="preserve"> (Remote)</w:t>
      </w:r>
    </w:p>
    <w:p w14:paraId="380AB190" w14:textId="17D32C5F" w:rsidR="00600DF9" w:rsidRDefault="00600DF9">
      <w:pPr>
        <w:numPr>
          <w:ilvl w:val="0"/>
          <w:numId w:val="2"/>
        </w:numPr>
        <w:spacing w:after="0"/>
        <w:rPr>
          <w:rFonts w:ascii="Times New Roman" w:hAnsi="Times New Roman" w:cs="Times New Roman"/>
        </w:rPr>
      </w:pPr>
      <w:r>
        <w:rPr>
          <w:rFonts w:ascii="Times New Roman" w:hAnsi="Times New Roman" w:cs="Times New Roman"/>
        </w:rPr>
        <w:t>Andrew Blevins, Pew Charitable Trusts – Presenter (Remote)</w:t>
      </w:r>
    </w:p>
    <w:p w14:paraId="7EEBD12F" w14:textId="27B5B32B" w:rsidR="00600DF9" w:rsidRDefault="00600DF9">
      <w:pPr>
        <w:numPr>
          <w:ilvl w:val="0"/>
          <w:numId w:val="2"/>
        </w:numPr>
        <w:spacing w:after="0"/>
        <w:rPr>
          <w:rFonts w:ascii="Times New Roman" w:hAnsi="Times New Roman" w:cs="Times New Roman"/>
        </w:rPr>
      </w:pPr>
      <w:r>
        <w:rPr>
          <w:rFonts w:ascii="Times New Roman" w:hAnsi="Times New Roman" w:cs="Times New Roman"/>
        </w:rPr>
        <w:t>Kim Olson, Pew Charitable Trusts (Remote)</w:t>
      </w:r>
    </w:p>
    <w:p w14:paraId="3D66A4B9" w14:textId="0AC59115" w:rsidR="0055761E" w:rsidRDefault="0055761E">
      <w:pPr>
        <w:numPr>
          <w:ilvl w:val="0"/>
          <w:numId w:val="2"/>
        </w:numPr>
        <w:spacing w:after="0"/>
        <w:rPr>
          <w:rFonts w:ascii="Times New Roman" w:hAnsi="Times New Roman" w:cs="Times New Roman"/>
        </w:rPr>
      </w:pPr>
      <w:r w:rsidRPr="00600DF9">
        <w:rPr>
          <w:rFonts w:ascii="Times New Roman" w:hAnsi="Times New Roman" w:cs="Times New Roman"/>
        </w:rPr>
        <w:t>Ellen Breslow</w:t>
      </w:r>
      <w:r w:rsidRPr="004E3F6B">
        <w:rPr>
          <w:rFonts w:ascii="Times New Roman" w:hAnsi="Times New Roman" w:cs="Times New Roman"/>
        </w:rPr>
        <w:t>, AKF Consulting (Remote)</w:t>
      </w:r>
    </w:p>
    <w:p w14:paraId="72D30F9E" w14:textId="63B9C2DF" w:rsidR="00600DF9" w:rsidRPr="004E3F6B" w:rsidRDefault="00600DF9">
      <w:pPr>
        <w:numPr>
          <w:ilvl w:val="0"/>
          <w:numId w:val="2"/>
        </w:numPr>
        <w:spacing w:after="0"/>
        <w:rPr>
          <w:rFonts w:ascii="Times New Roman" w:hAnsi="Times New Roman" w:cs="Times New Roman"/>
        </w:rPr>
      </w:pPr>
      <w:r>
        <w:rPr>
          <w:rFonts w:ascii="Times New Roman" w:hAnsi="Times New Roman" w:cs="Times New Roman"/>
        </w:rPr>
        <w:t xml:space="preserve">Andrea </w:t>
      </w:r>
      <w:proofErr w:type="spellStart"/>
      <w:r>
        <w:rPr>
          <w:rFonts w:ascii="Times New Roman" w:hAnsi="Times New Roman" w:cs="Times New Roman"/>
        </w:rPr>
        <w:t>Feirstein</w:t>
      </w:r>
      <w:proofErr w:type="spellEnd"/>
      <w:r>
        <w:rPr>
          <w:rFonts w:ascii="Times New Roman" w:hAnsi="Times New Roman" w:cs="Times New Roman"/>
        </w:rPr>
        <w:t>, AKF Consulting (Remote)</w:t>
      </w:r>
    </w:p>
    <w:p w14:paraId="00000029" w14:textId="22633085" w:rsidR="002152A6" w:rsidRPr="00600DF9" w:rsidRDefault="0055761E">
      <w:pPr>
        <w:numPr>
          <w:ilvl w:val="0"/>
          <w:numId w:val="2"/>
        </w:numPr>
        <w:pBdr>
          <w:top w:val="nil"/>
          <w:left w:val="nil"/>
          <w:bottom w:val="nil"/>
          <w:right w:val="nil"/>
          <w:between w:val="nil"/>
        </w:pBdr>
        <w:spacing w:after="0"/>
        <w:rPr>
          <w:rFonts w:ascii="Times New Roman" w:hAnsi="Times New Roman" w:cs="Times New Roman"/>
        </w:rPr>
      </w:pPr>
      <w:r w:rsidRPr="00600DF9">
        <w:rPr>
          <w:rFonts w:ascii="Times New Roman" w:hAnsi="Times New Roman" w:cs="Times New Roman"/>
          <w:color w:val="000000"/>
        </w:rPr>
        <w:t xml:space="preserve">Courtney Eccles, </w:t>
      </w:r>
      <w:proofErr w:type="spellStart"/>
      <w:r w:rsidRPr="00600DF9">
        <w:rPr>
          <w:rFonts w:ascii="Times New Roman" w:hAnsi="Times New Roman" w:cs="Times New Roman"/>
          <w:color w:val="000000"/>
        </w:rPr>
        <w:t>Vestwell</w:t>
      </w:r>
      <w:proofErr w:type="spellEnd"/>
      <w:r w:rsidRPr="00600DF9">
        <w:rPr>
          <w:rFonts w:ascii="Times New Roman" w:hAnsi="Times New Roman" w:cs="Times New Roman"/>
          <w:color w:val="000000"/>
        </w:rPr>
        <w:t xml:space="preserve"> (Remote)</w:t>
      </w:r>
    </w:p>
    <w:p w14:paraId="091EB7C0" w14:textId="7827724E" w:rsidR="00600DF9" w:rsidRPr="00600DF9" w:rsidRDefault="00600DF9">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color w:val="000000"/>
        </w:rPr>
        <w:t xml:space="preserve">Doug Magnolia, </w:t>
      </w:r>
      <w:proofErr w:type="spellStart"/>
      <w:r>
        <w:rPr>
          <w:rFonts w:ascii="Times New Roman" w:hAnsi="Times New Roman" w:cs="Times New Roman"/>
          <w:color w:val="000000"/>
        </w:rPr>
        <w:t>Vestwell</w:t>
      </w:r>
      <w:proofErr w:type="spellEnd"/>
      <w:r>
        <w:rPr>
          <w:rFonts w:ascii="Times New Roman" w:hAnsi="Times New Roman" w:cs="Times New Roman"/>
          <w:color w:val="000000"/>
        </w:rPr>
        <w:t xml:space="preserve"> (Remote)</w:t>
      </w:r>
    </w:p>
    <w:p w14:paraId="1D9BDD14" w14:textId="69DE24D9" w:rsidR="00600DF9" w:rsidRPr="00600DF9" w:rsidRDefault="00600DF9">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color w:val="000000"/>
        </w:rPr>
        <w:lastRenderedPageBreak/>
        <w:t xml:space="preserve">Matthew Golden, </w:t>
      </w:r>
      <w:proofErr w:type="spellStart"/>
      <w:r>
        <w:rPr>
          <w:rFonts w:ascii="Times New Roman" w:hAnsi="Times New Roman" w:cs="Times New Roman"/>
          <w:color w:val="000000"/>
        </w:rPr>
        <w:t>Vestwell</w:t>
      </w:r>
      <w:proofErr w:type="spellEnd"/>
      <w:r>
        <w:rPr>
          <w:rFonts w:ascii="Times New Roman" w:hAnsi="Times New Roman" w:cs="Times New Roman"/>
          <w:color w:val="000000"/>
        </w:rPr>
        <w:t xml:space="preserve"> (Remote)</w:t>
      </w:r>
    </w:p>
    <w:p w14:paraId="0000002A" w14:textId="0C277877" w:rsidR="002152A6" w:rsidRPr="00600DF9" w:rsidRDefault="0060645C">
      <w:pPr>
        <w:numPr>
          <w:ilvl w:val="0"/>
          <w:numId w:val="2"/>
        </w:numPr>
        <w:pBdr>
          <w:top w:val="nil"/>
          <w:left w:val="nil"/>
          <w:bottom w:val="nil"/>
          <w:right w:val="nil"/>
          <w:between w:val="nil"/>
        </w:pBdr>
        <w:spacing w:after="0"/>
        <w:rPr>
          <w:rFonts w:ascii="Times New Roman" w:hAnsi="Times New Roman" w:cs="Times New Roman"/>
        </w:rPr>
      </w:pPr>
      <w:r w:rsidRPr="004E3F6B">
        <w:rPr>
          <w:rFonts w:ascii="Times New Roman" w:hAnsi="Times New Roman" w:cs="Times New Roman"/>
          <w:color w:val="000000"/>
        </w:rPr>
        <w:t>Angela Antonelli, Center for Retirement Initiatives, Georgetown University</w:t>
      </w:r>
      <w:r w:rsidR="0055761E" w:rsidRPr="004E3F6B">
        <w:rPr>
          <w:rFonts w:ascii="Times New Roman" w:hAnsi="Times New Roman" w:cs="Times New Roman"/>
          <w:color w:val="000000"/>
        </w:rPr>
        <w:t xml:space="preserve"> (Remote)</w:t>
      </w:r>
    </w:p>
    <w:p w14:paraId="36513717" w14:textId="044CB5F7" w:rsidR="00600DF9" w:rsidRPr="00600DF9" w:rsidRDefault="00600DF9">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color w:val="000000"/>
        </w:rPr>
        <w:t>Lisa Massena, Lisa Massena Associates (Remote)</w:t>
      </w:r>
    </w:p>
    <w:p w14:paraId="6B2C0F49" w14:textId="4594FD30" w:rsidR="00600DF9" w:rsidRPr="00600DF9" w:rsidRDefault="00600DF9">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color w:val="000000"/>
        </w:rPr>
        <w:t xml:space="preserve">Hunter </w:t>
      </w:r>
      <w:proofErr w:type="spellStart"/>
      <w:r>
        <w:rPr>
          <w:rFonts w:ascii="Times New Roman" w:hAnsi="Times New Roman" w:cs="Times New Roman"/>
          <w:color w:val="000000"/>
        </w:rPr>
        <w:t>Railey</w:t>
      </w:r>
      <w:proofErr w:type="spellEnd"/>
      <w:r>
        <w:rPr>
          <w:rFonts w:ascii="Times New Roman" w:hAnsi="Times New Roman" w:cs="Times New Roman"/>
          <w:color w:val="000000"/>
        </w:rPr>
        <w:t>, Colorado Secure Choice (Remote)</w:t>
      </w:r>
    </w:p>
    <w:p w14:paraId="4FFB8B7F" w14:textId="1FF51D91" w:rsidR="00600DF9" w:rsidRPr="00600DF9" w:rsidRDefault="00600DF9">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color w:val="000000"/>
        </w:rPr>
        <w:t xml:space="preserve">Michael Parker, </w:t>
      </w:r>
      <w:proofErr w:type="spellStart"/>
      <w:r>
        <w:rPr>
          <w:rFonts w:ascii="Times New Roman" w:hAnsi="Times New Roman" w:cs="Times New Roman"/>
          <w:color w:val="000000"/>
        </w:rPr>
        <w:t>OregonSaves</w:t>
      </w:r>
      <w:proofErr w:type="spellEnd"/>
      <w:r>
        <w:rPr>
          <w:rFonts w:ascii="Times New Roman" w:hAnsi="Times New Roman" w:cs="Times New Roman"/>
          <w:color w:val="000000"/>
        </w:rPr>
        <w:t xml:space="preserve"> (Remote)</w:t>
      </w:r>
    </w:p>
    <w:p w14:paraId="735925A2" w14:textId="09C179AA" w:rsidR="00600DF9" w:rsidRPr="00600DF9" w:rsidRDefault="00600DF9">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color w:val="000000"/>
        </w:rPr>
        <w:t xml:space="preserve">Renzo Meza, </w:t>
      </w:r>
      <w:proofErr w:type="spellStart"/>
      <w:r>
        <w:rPr>
          <w:rFonts w:ascii="Times New Roman" w:hAnsi="Times New Roman" w:cs="Times New Roman"/>
          <w:color w:val="000000"/>
        </w:rPr>
        <w:t>OregonSaves</w:t>
      </w:r>
      <w:proofErr w:type="spellEnd"/>
      <w:r>
        <w:rPr>
          <w:rFonts w:ascii="Times New Roman" w:hAnsi="Times New Roman" w:cs="Times New Roman"/>
          <w:color w:val="000000"/>
        </w:rPr>
        <w:t xml:space="preserve"> (Remote)</w:t>
      </w:r>
    </w:p>
    <w:p w14:paraId="46044AF9" w14:textId="641A5127" w:rsidR="00600DF9" w:rsidRPr="006626C9" w:rsidRDefault="00600DF9">
      <w:pPr>
        <w:numPr>
          <w:ilvl w:val="0"/>
          <w:numId w:val="2"/>
        </w:numPr>
        <w:pBdr>
          <w:top w:val="nil"/>
          <w:left w:val="nil"/>
          <w:bottom w:val="nil"/>
          <w:right w:val="nil"/>
          <w:between w:val="nil"/>
        </w:pBdr>
        <w:spacing w:after="0"/>
        <w:rPr>
          <w:rFonts w:ascii="Times New Roman" w:hAnsi="Times New Roman" w:cs="Times New Roman"/>
        </w:rPr>
      </w:pPr>
      <w:r w:rsidRPr="006626C9">
        <w:rPr>
          <w:rFonts w:ascii="Times New Roman" w:hAnsi="Times New Roman" w:cs="Times New Roman"/>
          <w:color w:val="000000"/>
        </w:rPr>
        <w:t>Brian Murtagh (Remote)</w:t>
      </w:r>
    </w:p>
    <w:p w14:paraId="69C7FEFE" w14:textId="58947FB7" w:rsidR="00600DF9" w:rsidRPr="003E47C6" w:rsidRDefault="00600DF9">
      <w:pPr>
        <w:numPr>
          <w:ilvl w:val="0"/>
          <w:numId w:val="2"/>
        </w:numPr>
        <w:pBdr>
          <w:top w:val="nil"/>
          <w:left w:val="nil"/>
          <w:bottom w:val="nil"/>
          <w:right w:val="nil"/>
          <w:between w:val="nil"/>
        </w:pBdr>
        <w:spacing w:after="0"/>
        <w:rPr>
          <w:rFonts w:ascii="Times New Roman" w:hAnsi="Times New Roman" w:cs="Times New Roman"/>
        </w:rPr>
      </w:pPr>
      <w:r w:rsidRPr="003E47C6">
        <w:rPr>
          <w:rFonts w:ascii="Times New Roman" w:hAnsi="Times New Roman" w:cs="Times New Roman"/>
          <w:color w:val="000000"/>
        </w:rPr>
        <w:t xml:space="preserve">Kiran Siddique, </w:t>
      </w:r>
      <w:r w:rsidR="003E47C6" w:rsidRPr="003E47C6">
        <w:rPr>
          <w:rFonts w:ascii="Times New Roman" w:hAnsi="Times New Roman" w:cs="Times New Roman"/>
          <w:color w:val="000000"/>
        </w:rPr>
        <w:t xml:space="preserve">AKF Consulting </w:t>
      </w:r>
      <w:r w:rsidRPr="003E47C6">
        <w:rPr>
          <w:rFonts w:ascii="Times New Roman" w:hAnsi="Times New Roman" w:cs="Times New Roman"/>
          <w:color w:val="000000"/>
        </w:rPr>
        <w:t>(Remote)</w:t>
      </w:r>
    </w:p>
    <w:p w14:paraId="741F421D" w14:textId="77777777" w:rsidR="006825D4" w:rsidRDefault="006825D4">
      <w:pPr>
        <w:rPr>
          <w:rFonts w:ascii="Times New Roman" w:hAnsi="Times New Roman" w:cs="Times New Roman"/>
          <w:b/>
        </w:rPr>
      </w:pPr>
    </w:p>
    <w:p w14:paraId="0000002F" w14:textId="00B0A28A" w:rsidR="002152A6" w:rsidRPr="004E3F6B" w:rsidRDefault="0060645C">
      <w:pPr>
        <w:rPr>
          <w:rFonts w:ascii="Times New Roman" w:hAnsi="Times New Roman" w:cs="Times New Roman"/>
        </w:rPr>
      </w:pPr>
      <w:r w:rsidRPr="004E3F6B">
        <w:rPr>
          <w:rFonts w:ascii="Times New Roman" w:hAnsi="Times New Roman" w:cs="Times New Roman"/>
          <w:b/>
        </w:rPr>
        <w:t xml:space="preserve">Approval of Minutes of </w:t>
      </w:r>
      <w:r w:rsidR="006825D4">
        <w:rPr>
          <w:rFonts w:ascii="Times New Roman" w:hAnsi="Times New Roman" w:cs="Times New Roman"/>
          <w:b/>
        </w:rPr>
        <w:t>March</w:t>
      </w:r>
      <w:r w:rsidR="0055761E" w:rsidRPr="004E3F6B">
        <w:rPr>
          <w:rFonts w:ascii="Times New Roman" w:hAnsi="Times New Roman" w:cs="Times New Roman"/>
          <w:b/>
        </w:rPr>
        <w:t xml:space="preserve"> 15,</w:t>
      </w:r>
      <w:r w:rsidRPr="004E3F6B">
        <w:rPr>
          <w:rFonts w:ascii="Times New Roman" w:hAnsi="Times New Roman" w:cs="Times New Roman"/>
          <w:b/>
        </w:rPr>
        <w:t xml:space="preserve"> </w:t>
      </w:r>
      <w:proofErr w:type="gramStart"/>
      <w:r w:rsidRPr="004E3F6B">
        <w:rPr>
          <w:rFonts w:ascii="Times New Roman" w:hAnsi="Times New Roman" w:cs="Times New Roman"/>
          <w:b/>
        </w:rPr>
        <w:t>2023</w:t>
      </w:r>
      <w:proofErr w:type="gramEnd"/>
      <w:r w:rsidRPr="004E3F6B">
        <w:rPr>
          <w:rFonts w:ascii="Times New Roman" w:hAnsi="Times New Roman" w:cs="Times New Roman"/>
          <w:b/>
        </w:rPr>
        <w:t xml:space="preserve"> Board Meeting.</w:t>
      </w:r>
      <w:r w:rsidRPr="004E3F6B">
        <w:rPr>
          <w:rFonts w:ascii="Times New Roman" w:hAnsi="Times New Roman" w:cs="Times New Roman"/>
        </w:rPr>
        <w:t xml:space="preserve">  </w:t>
      </w:r>
    </w:p>
    <w:p w14:paraId="00000030" w14:textId="711C93B2" w:rsidR="002152A6" w:rsidRPr="004E3F6B" w:rsidRDefault="0060645C">
      <w:pPr>
        <w:rPr>
          <w:rFonts w:ascii="Times New Roman" w:hAnsi="Times New Roman" w:cs="Times New Roman"/>
          <w:b/>
          <w:i/>
        </w:rPr>
      </w:pPr>
      <w:r w:rsidRPr="004E3F6B">
        <w:rPr>
          <w:rFonts w:ascii="Times New Roman" w:hAnsi="Times New Roman" w:cs="Times New Roman"/>
          <w:b/>
          <w:i/>
        </w:rPr>
        <w:t>M</w:t>
      </w:r>
      <w:r w:rsidR="006825D4">
        <w:rPr>
          <w:rFonts w:ascii="Times New Roman" w:hAnsi="Times New Roman" w:cs="Times New Roman"/>
          <w:b/>
          <w:i/>
        </w:rPr>
        <w:t>r. Carley</w:t>
      </w:r>
      <w:r w:rsidRPr="004E3F6B">
        <w:rPr>
          <w:rFonts w:ascii="Times New Roman" w:hAnsi="Times New Roman" w:cs="Times New Roman"/>
          <w:b/>
          <w:i/>
        </w:rPr>
        <w:t xml:space="preserve"> moved approval of the minutes of the </w:t>
      </w:r>
      <w:r w:rsidR="00B67516">
        <w:rPr>
          <w:rFonts w:ascii="Times New Roman" w:hAnsi="Times New Roman" w:cs="Times New Roman"/>
          <w:b/>
          <w:i/>
        </w:rPr>
        <w:t>March</w:t>
      </w:r>
      <w:r w:rsidR="0055761E" w:rsidRPr="004E3F6B">
        <w:rPr>
          <w:rFonts w:ascii="Times New Roman" w:hAnsi="Times New Roman" w:cs="Times New Roman"/>
          <w:b/>
          <w:i/>
        </w:rPr>
        <w:t xml:space="preserve"> 15</w:t>
      </w:r>
      <w:r w:rsidRPr="004E3F6B">
        <w:rPr>
          <w:rFonts w:ascii="Times New Roman" w:hAnsi="Times New Roman" w:cs="Times New Roman"/>
          <w:b/>
          <w:i/>
        </w:rPr>
        <w:t xml:space="preserve">, </w:t>
      </w:r>
      <w:proofErr w:type="gramStart"/>
      <w:r w:rsidRPr="004E3F6B">
        <w:rPr>
          <w:rFonts w:ascii="Times New Roman" w:hAnsi="Times New Roman" w:cs="Times New Roman"/>
          <w:b/>
          <w:i/>
        </w:rPr>
        <w:t>2023</w:t>
      </w:r>
      <w:proofErr w:type="gramEnd"/>
      <w:r w:rsidRPr="004E3F6B">
        <w:rPr>
          <w:rFonts w:ascii="Times New Roman" w:hAnsi="Times New Roman" w:cs="Times New Roman"/>
          <w:b/>
          <w:i/>
        </w:rPr>
        <w:t xml:space="preserve"> Board Meeting as presented.  The motion was seconded by M</w:t>
      </w:r>
      <w:r w:rsidR="006825D4">
        <w:rPr>
          <w:rFonts w:ascii="Times New Roman" w:hAnsi="Times New Roman" w:cs="Times New Roman"/>
          <w:b/>
          <w:i/>
        </w:rPr>
        <w:t>s. Linzer</w:t>
      </w:r>
      <w:r w:rsidRPr="004E3F6B">
        <w:rPr>
          <w:rFonts w:ascii="Times New Roman" w:hAnsi="Times New Roman" w:cs="Times New Roman"/>
          <w:b/>
          <w:i/>
        </w:rPr>
        <w:t xml:space="preserve"> and adopted unanimously. </w:t>
      </w:r>
    </w:p>
    <w:p w14:paraId="00000031" w14:textId="77777777" w:rsidR="002152A6" w:rsidRPr="004E3F6B" w:rsidRDefault="0060645C">
      <w:pPr>
        <w:rPr>
          <w:rFonts w:ascii="Times New Roman" w:hAnsi="Times New Roman" w:cs="Times New Roman"/>
        </w:rPr>
      </w:pPr>
      <w:r w:rsidRPr="004E3F6B">
        <w:rPr>
          <w:rFonts w:ascii="Times New Roman" w:hAnsi="Times New Roman" w:cs="Times New Roman"/>
          <w:b/>
        </w:rPr>
        <w:t>Executive Director’s Report</w:t>
      </w:r>
      <w:r w:rsidRPr="004E3F6B">
        <w:rPr>
          <w:rFonts w:ascii="Times New Roman" w:hAnsi="Times New Roman" w:cs="Times New Roman"/>
        </w:rPr>
        <w:tab/>
      </w:r>
      <w:r w:rsidRPr="004E3F6B">
        <w:rPr>
          <w:rFonts w:ascii="Times New Roman" w:hAnsi="Times New Roman" w:cs="Times New Roman"/>
        </w:rPr>
        <w:tab/>
      </w:r>
      <w:r w:rsidRPr="004E3F6B">
        <w:rPr>
          <w:rFonts w:ascii="Times New Roman" w:hAnsi="Times New Roman" w:cs="Times New Roman"/>
        </w:rPr>
        <w:tab/>
      </w:r>
      <w:r w:rsidRPr="004E3F6B">
        <w:rPr>
          <w:rFonts w:ascii="Times New Roman" w:hAnsi="Times New Roman" w:cs="Times New Roman"/>
        </w:rPr>
        <w:tab/>
      </w:r>
      <w:r w:rsidRPr="004E3F6B">
        <w:rPr>
          <w:rFonts w:ascii="Times New Roman" w:hAnsi="Times New Roman" w:cs="Times New Roman"/>
        </w:rPr>
        <w:tab/>
      </w:r>
      <w:r w:rsidRPr="004E3F6B">
        <w:rPr>
          <w:rFonts w:ascii="Times New Roman" w:hAnsi="Times New Roman" w:cs="Times New Roman"/>
        </w:rPr>
        <w:tab/>
      </w:r>
      <w:r w:rsidRPr="004E3F6B">
        <w:rPr>
          <w:rFonts w:ascii="Times New Roman" w:hAnsi="Times New Roman" w:cs="Times New Roman"/>
        </w:rPr>
        <w:tab/>
      </w:r>
    </w:p>
    <w:p w14:paraId="3AD96330" w14:textId="42037090" w:rsidR="005235AE" w:rsidRDefault="0060645C">
      <w:pPr>
        <w:rPr>
          <w:rFonts w:ascii="Times New Roman" w:hAnsi="Times New Roman" w:cs="Times New Roman"/>
        </w:rPr>
      </w:pPr>
      <w:r w:rsidRPr="004E3F6B">
        <w:rPr>
          <w:rFonts w:ascii="Times New Roman" w:hAnsi="Times New Roman" w:cs="Times New Roman"/>
        </w:rPr>
        <w:t xml:space="preserve">Beth </w:t>
      </w:r>
      <w:r w:rsidR="0055761E" w:rsidRPr="004E3F6B">
        <w:rPr>
          <w:rFonts w:ascii="Times New Roman" w:hAnsi="Times New Roman" w:cs="Times New Roman"/>
        </w:rPr>
        <w:t xml:space="preserve">welcomed </w:t>
      </w:r>
      <w:r w:rsidR="006825D4">
        <w:rPr>
          <w:rFonts w:ascii="Times New Roman" w:hAnsi="Times New Roman" w:cs="Times New Roman"/>
        </w:rPr>
        <w:t xml:space="preserve">Will Duryea and Kay Cesarani from </w:t>
      </w:r>
      <w:proofErr w:type="spellStart"/>
      <w:r w:rsidR="006825D4">
        <w:rPr>
          <w:rFonts w:ascii="Times New Roman" w:hAnsi="Times New Roman" w:cs="Times New Roman"/>
        </w:rPr>
        <w:t>Meketa</w:t>
      </w:r>
      <w:proofErr w:type="spellEnd"/>
      <w:r w:rsidR="00F14D50">
        <w:rPr>
          <w:rFonts w:ascii="Times New Roman" w:hAnsi="Times New Roman" w:cs="Times New Roman"/>
        </w:rPr>
        <w:t>, the Board’s Investment Advisors,</w:t>
      </w:r>
      <w:r w:rsidR="006825D4">
        <w:rPr>
          <w:rFonts w:ascii="Times New Roman" w:hAnsi="Times New Roman" w:cs="Times New Roman"/>
        </w:rPr>
        <w:t xml:space="preserve"> who will make a presentation to the Board shortly.  She provided an update on LD 1082</w:t>
      </w:r>
      <w:r w:rsidR="00F14D50">
        <w:rPr>
          <w:rFonts w:ascii="Times New Roman" w:hAnsi="Times New Roman" w:cs="Times New Roman"/>
        </w:rPr>
        <w:t>, the pending amendment to the Program</w:t>
      </w:r>
      <w:r w:rsidR="006825D4">
        <w:rPr>
          <w:rFonts w:ascii="Times New Roman" w:hAnsi="Times New Roman" w:cs="Times New Roman"/>
        </w:rPr>
        <w:t xml:space="preserve">.  The Public Hearing and the Work Session were held last week.  The bill has a majority Ought to Pass Report and two members of the Committee who voted Ought to Pass with Amendment.  The Committee has not yet Reported out the Divided Report.  There was testimony from the Retail Association, </w:t>
      </w:r>
      <w:proofErr w:type="spellStart"/>
      <w:r w:rsidR="006825D4">
        <w:rPr>
          <w:rFonts w:ascii="Times New Roman" w:hAnsi="Times New Roman" w:cs="Times New Roman"/>
        </w:rPr>
        <w:t>HospitalityMaine</w:t>
      </w:r>
      <w:proofErr w:type="spellEnd"/>
      <w:r w:rsidR="006825D4">
        <w:rPr>
          <w:rFonts w:ascii="Times New Roman" w:hAnsi="Times New Roman" w:cs="Times New Roman"/>
        </w:rPr>
        <w:t xml:space="preserve"> and the Maine Summer Camp Association, expressing the concerns of their members with </w:t>
      </w:r>
      <w:r w:rsidR="00622B7F">
        <w:rPr>
          <w:rFonts w:ascii="Times New Roman" w:hAnsi="Times New Roman" w:cs="Times New Roman"/>
        </w:rPr>
        <w:t xml:space="preserve">the treatment of </w:t>
      </w:r>
      <w:r w:rsidR="00F14D50">
        <w:rPr>
          <w:rFonts w:ascii="Times New Roman" w:hAnsi="Times New Roman" w:cs="Times New Roman"/>
        </w:rPr>
        <w:t xml:space="preserve">seasonal and </w:t>
      </w:r>
      <w:r w:rsidR="006825D4">
        <w:rPr>
          <w:rFonts w:ascii="Times New Roman" w:hAnsi="Times New Roman" w:cs="Times New Roman"/>
        </w:rPr>
        <w:t xml:space="preserve">part time employees.  The Committee left </w:t>
      </w:r>
      <w:r w:rsidR="005235AE">
        <w:rPr>
          <w:rFonts w:ascii="Times New Roman" w:hAnsi="Times New Roman" w:cs="Times New Roman"/>
        </w:rPr>
        <w:t>the treatment of</w:t>
      </w:r>
      <w:r w:rsidR="006825D4">
        <w:rPr>
          <w:rFonts w:ascii="Times New Roman" w:hAnsi="Times New Roman" w:cs="Times New Roman"/>
        </w:rPr>
        <w:t xml:space="preserve"> seasonal </w:t>
      </w:r>
      <w:r w:rsidR="00F14D50">
        <w:rPr>
          <w:rFonts w:ascii="Times New Roman" w:hAnsi="Times New Roman" w:cs="Times New Roman"/>
        </w:rPr>
        <w:t xml:space="preserve">and part-time </w:t>
      </w:r>
      <w:r w:rsidR="006825D4">
        <w:rPr>
          <w:rFonts w:ascii="Times New Roman" w:hAnsi="Times New Roman" w:cs="Times New Roman"/>
        </w:rPr>
        <w:t>employee</w:t>
      </w:r>
      <w:r w:rsidR="005235AE">
        <w:rPr>
          <w:rFonts w:ascii="Times New Roman" w:hAnsi="Times New Roman" w:cs="Times New Roman"/>
        </w:rPr>
        <w:t xml:space="preserve">s to rulemaking, so the </w:t>
      </w:r>
      <w:r w:rsidR="00622B7F">
        <w:rPr>
          <w:rFonts w:ascii="Times New Roman" w:hAnsi="Times New Roman" w:cs="Times New Roman"/>
        </w:rPr>
        <w:t>B</w:t>
      </w:r>
      <w:r w:rsidR="005235AE">
        <w:rPr>
          <w:rFonts w:ascii="Times New Roman" w:hAnsi="Times New Roman" w:cs="Times New Roman"/>
        </w:rPr>
        <w:t>oard will be considering this issue during that process after Beth has had a chance to meet with the various associations and businesses with concerns.</w:t>
      </w:r>
    </w:p>
    <w:p w14:paraId="78EA04EE" w14:textId="670B6D59" w:rsidR="005235AE" w:rsidRDefault="005235AE">
      <w:pPr>
        <w:rPr>
          <w:rFonts w:ascii="Times New Roman" w:hAnsi="Times New Roman" w:cs="Times New Roman"/>
        </w:rPr>
      </w:pPr>
      <w:r>
        <w:rPr>
          <w:rFonts w:ascii="Times New Roman" w:hAnsi="Times New Roman" w:cs="Times New Roman"/>
        </w:rPr>
        <w:t>Beth advised the Board that she plans to attend the Maine HR Conference in early May.  She will be joining a table that is registered for the event.</w:t>
      </w:r>
    </w:p>
    <w:p w14:paraId="5B9E4DB0" w14:textId="12551A98" w:rsidR="005235AE" w:rsidRDefault="005235AE">
      <w:pPr>
        <w:rPr>
          <w:rFonts w:ascii="Times New Roman" w:hAnsi="Times New Roman" w:cs="Times New Roman"/>
        </w:rPr>
      </w:pPr>
      <w:r>
        <w:rPr>
          <w:rFonts w:ascii="Times New Roman" w:hAnsi="Times New Roman" w:cs="Times New Roman"/>
        </w:rPr>
        <w:t xml:space="preserve">Beth highlighted the Issue Brief on Governance and Fiduciary Best Practices published by the </w:t>
      </w:r>
      <w:r w:rsidR="00EB2730">
        <w:rPr>
          <w:rFonts w:ascii="Times New Roman" w:hAnsi="Times New Roman" w:cs="Times New Roman"/>
        </w:rPr>
        <w:t>Georgetown</w:t>
      </w:r>
      <w:r>
        <w:rPr>
          <w:rFonts w:ascii="Times New Roman" w:hAnsi="Times New Roman" w:cs="Times New Roman"/>
        </w:rPr>
        <w:t xml:space="preserve"> Center on Retirement Initiatives that is included in the Board materials.  Beth also shared information on Auto-IRA accounts nationwide, which were not included in the Board materials.</w:t>
      </w:r>
    </w:p>
    <w:p w14:paraId="00000037" w14:textId="65E9EF9D" w:rsidR="002152A6" w:rsidRPr="004E3F6B" w:rsidRDefault="006825D4">
      <w:pPr>
        <w:rPr>
          <w:rFonts w:ascii="Times New Roman" w:hAnsi="Times New Roman" w:cs="Times New Roman"/>
          <w:b/>
        </w:rPr>
      </w:pPr>
      <w:r>
        <w:rPr>
          <w:rFonts w:ascii="Times New Roman" w:hAnsi="Times New Roman" w:cs="Times New Roman"/>
        </w:rPr>
        <w:t xml:space="preserve"> </w:t>
      </w:r>
      <w:r w:rsidR="00EE71F7">
        <w:rPr>
          <w:rFonts w:ascii="Times New Roman" w:hAnsi="Times New Roman" w:cs="Times New Roman"/>
          <w:b/>
        </w:rPr>
        <w:t>Quarterly Financial Review</w:t>
      </w:r>
    </w:p>
    <w:p w14:paraId="00000039" w14:textId="6DC6F05D" w:rsidR="002152A6" w:rsidRPr="004E3F6B" w:rsidRDefault="003B5C86">
      <w:pPr>
        <w:rPr>
          <w:rFonts w:ascii="Times New Roman" w:hAnsi="Times New Roman" w:cs="Times New Roman"/>
        </w:rPr>
      </w:pPr>
      <w:r>
        <w:rPr>
          <w:rFonts w:ascii="Times New Roman" w:hAnsi="Times New Roman" w:cs="Times New Roman"/>
        </w:rPr>
        <w:t xml:space="preserve">Beth noted that the first quarter financials are on track. She added that the budget lines are spread evenly through the year, and do not take into consideration when various expenses are targeted to be </w:t>
      </w:r>
      <w:r w:rsidR="00EB2730">
        <w:rPr>
          <w:rFonts w:ascii="Times New Roman" w:hAnsi="Times New Roman" w:cs="Times New Roman"/>
        </w:rPr>
        <w:t>incurred.</w:t>
      </w:r>
    </w:p>
    <w:p w14:paraId="0000003C" w14:textId="4F8C4A14" w:rsidR="002152A6" w:rsidRPr="004E3F6B" w:rsidRDefault="003B5C86">
      <w:pPr>
        <w:rPr>
          <w:rFonts w:ascii="Times New Roman" w:hAnsi="Times New Roman" w:cs="Times New Roman"/>
          <w:b/>
        </w:rPr>
      </w:pPr>
      <w:r>
        <w:rPr>
          <w:rFonts w:ascii="Times New Roman" w:hAnsi="Times New Roman" w:cs="Times New Roman"/>
          <w:b/>
        </w:rPr>
        <w:t>Review of Partnership Investment Options/Investment Policy Statement Process</w:t>
      </w:r>
    </w:p>
    <w:p w14:paraId="5CD428CC" w14:textId="1EE3487B" w:rsidR="006F2612" w:rsidRDefault="009E7E1C" w:rsidP="0042793C">
      <w:pPr>
        <w:pStyle w:val="NormalWeb"/>
        <w:spacing w:after="0"/>
      </w:pPr>
      <w:r>
        <w:t xml:space="preserve">Chair Beck welcomed the representatives of </w:t>
      </w:r>
      <w:proofErr w:type="spellStart"/>
      <w:r>
        <w:t>Meketa</w:t>
      </w:r>
      <w:proofErr w:type="spellEnd"/>
      <w:r>
        <w:t xml:space="preserve"> and invited them to begin their presentation.  Will Duryea, Kay </w:t>
      </w:r>
      <w:proofErr w:type="gramStart"/>
      <w:r>
        <w:t>Cesarani</w:t>
      </w:r>
      <w:proofErr w:type="gramEnd"/>
      <w:r>
        <w:t xml:space="preserve"> and Mika Malone introduced themselves.  </w:t>
      </w:r>
      <w:r w:rsidR="00681E74">
        <w:t xml:space="preserve">The Board had requested that </w:t>
      </w:r>
      <w:proofErr w:type="spellStart"/>
      <w:r w:rsidR="00681E74">
        <w:t>Meketa</w:t>
      </w:r>
      <w:proofErr w:type="spellEnd"/>
      <w:r w:rsidR="00681E74">
        <w:t xml:space="preserve"> review the investment options of the various state programs that Maine is considering as a partner.  </w:t>
      </w:r>
      <w:r>
        <w:t xml:space="preserve">Mr. Duryea started the presentation by identifying the investments in each of the programs that Maine is considering as a partner </w:t>
      </w:r>
      <w:r w:rsidR="006F2612">
        <w:t>for the Program</w:t>
      </w:r>
      <w:r>
        <w:t xml:space="preserve">:  Colorado, Connecticut, Maryland, </w:t>
      </w:r>
      <w:proofErr w:type="gramStart"/>
      <w:r>
        <w:t>Oregon</w:t>
      </w:r>
      <w:proofErr w:type="gramEnd"/>
      <w:r>
        <w:t xml:space="preserve"> and Virginia.</w:t>
      </w:r>
      <w:r w:rsidR="006F2612">
        <w:t xml:space="preserve"> Ms. Cesarani reviewed the material that </w:t>
      </w:r>
      <w:r w:rsidR="00EB2730">
        <w:t>compares</w:t>
      </w:r>
      <w:r w:rsidR="006F2612">
        <w:t xml:space="preserve"> the investments </w:t>
      </w:r>
      <w:r w:rsidR="00EB2730">
        <w:t>and fund managers o</w:t>
      </w:r>
      <w:r w:rsidR="006F2612">
        <w:t xml:space="preserve">f each of the </w:t>
      </w:r>
      <w:r w:rsidR="00681E74">
        <w:t>potential partner States.</w:t>
      </w:r>
    </w:p>
    <w:p w14:paraId="0D8CFEE7" w14:textId="77777777" w:rsidR="00EB2730" w:rsidRDefault="00EB2730" w:rsidP="0042793C">
      <w:pPr>
        <w:pStyle w:val="NormalWeb"/>
        <w:spacing w:after="0"/>
      </w:pPr>
    </w:p>
    <w:p w14:paraId="740F66CE" w14:textId="34EFCA7E" w:rsidR="0042793C" w:rsidRPr="004E3F6B" w:rsidRDefault="006F2612" w:rsidP="0042793C">
      <w:pPr>
        <w:pStyle w:val="NormalWeb"/>
        <w:spacing w:after="0"/>
      </w:pPr>
      <w:r>
        <w:lastRenderedPageBreak/>
        <w:t xml:space="preserve">Mr. Duryea provided a review and analysis of the Target Date Fund option offered by each </w:t>
      </w:r>
      <w:r w:rsidR="00BE7AB2">
        <w:t>potential partner</w:t>
      </w:r>
      <w:r>
        <w:t xml:space="preserve">.  He noted that they are focusing on the Target Date Funds because </w:t>
      </w:r>
      <w:r w:rsidR="00681E74">
        <w:t xml:space="preserve">as </w:t>
      </w:r>
      <w:r>
        <w:t>the default option</w:t>
      </w:r>
      <w:r w:rsidR="00681E74">
        <w:t xml:space="preserve">, </w:t>
      </w:r>
      <w:r>
        <w:t>it is where</w:t>
      </w:r>
      <w:r w:rsidR="00681E74">
        <w:t xml:space="preserve"> a large percentage </w:t>
      </w:r>
      <w:r>
        <w:t xml:space="preserve">of the Program’s investments will be held.  He provided education to the Board on the history of the use of Target Date Funds in retirement </w:t>
      </w:r>
      <w:r w:rsidR="003542DD">
        <w:t>plans</w:t>
      </w:r>
      <w:r>
        <w:t xml:space="preserve"> and on the options for creating a glidepath in the target date funds with a focus on the distinction and pluses and minuses of “to” and “through” construction for Target Date Funds.  Identifying that th</w:t>
      </w:r>
      <w:r w:rsidR="000A12E7">
        <w:t xml:space="preserve">ere are pros and cons to both approaches, Mr. Duryea concluded that </w:t>
      </w:r>
      <w:proofErr w:type="spellStart"/>
      <w:r w:rsidR="000A12E7">
        <w:t>Meketa</w:t>
      </w:r>
      <w:proofErr w:type="spellEnd"/>
      <w:r w:rsidR="000A12E7">
        <w:t xml:space="preserve"> believes that the increased expected return and reduction to longevity risk of a “through” fund outweighs its potentially increased volatility.</w:t>
      </w:r>
      <w:r w:rsidR="00FC420A">
        <w:t xml:space="preserve">  Mr. Duryea responded to several questions from the Board members on the </w:t>
      </w:r>
      <w:r w:rsidR="00FC420A" w:rsidRPr="007B2AA7">
        <w:t>Target Date Funds</w:t>
      </w:r>
      <w:r w:rsidR="007B2AA7" w:rsidRPr="007B2AA7">
        <w:t xml:space="preserve">, including their rebalancing practices.  In response to a question from Chair Beck as to whether the increased equity exposure as the investor passes retirement age is more of a concern for investors who </w:t>
      </w:r>
      <w:r w:rsidR="003542DD">
        <w:t>may</w:t>
      </w:r>
      <w:r w:rsidR="003542DD" w:rsidRPr="007B2AA7">
        <w:t xml:space="preserve"> not</w:t>
      </w:r>
      <w:r w:rsidR="007B2AA7" w:rsidRPr="007B2AA7">
        <w:t xml:space="preserve"> </w:t>
      </w:r>
      <w:r w:rsidR="003542DD">
        <w:t xml:space="preserve">be </w:t>
      </w:r>
      <w:r w:rsidR="007B2AA7" w:rsidRPr="007B2AA7">
        <w:t>involved with their investments,</w:t>
      </w:r>
      <w:r w:rsidR="007B2AA7">
        <w:t xml:space="preserve"> Mr.  Duryea responded that Target Date Funds allow for that passive approach by the investor, since the fund manager is making incremental changes in the underlying </w:t>
      </w:r>
      <w:r w:rsidR="007B2AA7" w:rsidRPr="003542DD">
        <w:t>funds.</w:t>
      </w:r>
      <w:r w:rsidR="00A84AEC">
        <w:t xml:space="preserve">  Ms. Linzer asked about investor choice among the funds.  Ms. Cesarani responded that investors </w:t>
      </w:r>
      <w:proofErr w:type="gramStart"/>
      <w:r w:rsidR="00A84AEC">
        <w:t>can</w:t>
      </w:r>
      <w:proofErr w:type="gramEnd"/>
      <w:r w:rsidR="00A84AEC">
        <w:t xml:space="preserve"> choose to invest in a Target Date vintage of their choice or can invest in several target date vintages if they believe that i</w:t>
      </w:r>
      <w:r w:rsidR="00681E74">
        <w:t>s</w:t>
      </w:r>
      <w:r w:rsidR="00A84AEC">
        <w:t xml:space="preserve"> the best choice for them. </w:t>
      </w:r>
    </w:p>
    <w:p w14:paraId="5EE48342" w14:textId="77777777" w:rsidR="0042793C" w:rsidRDefault="0042793C" w:rsidP="0042793C">
      <w:pPr>
        <w:pStyle w:val="NormalWeb"/>
        <w:spacing w:after="0"/>
        <w:rPr>
          <w:rFonts w:eastAsia="Times New Roman"/>
          <w:color w:val="000000"/>
        </w:rPr>
      </w:pPr>
    </w:p>
    <w:p w14:paraId="0498C1AC" w14:textId="2C33F529" w:rsidR="00A84AEC" w:rsidRDefault="00A84AEC" w:rsidP="0042793C">
      <w:pPr>
        <w:pStyle w:val="NormalWeb"/>
        <w:spacing w:after="0"/>
        <w:rPr>
          <w:rFonts w:eastAsia="Times New Roman"/>
          <w:color w:val="000000"/>
        </w:rPr>
      </w:pPr>
      <w:proofErr w:type="spellStart"/>
      <w:r>
        <w:rPr>
          <w:rFonts w:eastAsia="Times New Roman"/>
          <w:color w:val="000000"/>
        </w:rPr>
        <w:t>Mr</w:t>
      </w:r>
      <w:proofErr w:type="spellEnd"/>
      <w:r>
        <w:rPr>
          <w:rFonts w:eastAsia="Times New Roman"/>
          <w:color w:val="000000"/>
        </w:rPr>
        <w:t xml:space="preserve"> Duryea spoke about the characteristics </w:t>
      </w:r>
      <w:r w:rsidR="003542DD">
        <w:rPr>
          <w:rFonts w:eastAsia="Times New Roman"/>
          <w:color w:val="000000"/>
        </w:rPr>
        <w:t xml:space="preserve">and experience </w:t>
      </w:r>
      <w:r>
        <w:rPr>
          <w:rFonts w:eastAsia="Times New Roman"/>
          <w:color w:val="000000"/>
        </w:rPr>
        <w:t>of each of the fund companies advising on the Target Date Funds for each of the potential partners. The materials illustrate and compare the glide</w:t>
      </w:r>
      <w:r w:rsidR="008061DB">
        <w:rPr>
          <w:rFonts w:eastAsia="Times New Roman"/>
          <w:color w:val="000000"/>
        </w:rPr>
        <w:t>path</w:t>
      </w:r>
      <w:r>
        <w:rPr>
          <w:rFonts w:eastAsia="Times New Roman"/>
          <w:color w:val="000000"/>
        </w:rPr>
        <w:t xml:space="preserve"> </w:t>
      </w:r>
      <w:r w:rsidR="008061DB">
        <w:rPr>
          <w:rFonts w:eastAsia="Times New Roman"/>
          <w:color w:val="000000"/>
        </w:rPr>
        <w:t xml:space="preserve">of </w:t>
      </w:r>
      <w:r>
        <w:rPr>
          <w:rFonts w:eastAsia="Times New Roman"/>
          <w:color w:val="000000"/>
        </w:rPr>
        <w:t>each of the fund families as well as the investment mix offered by each.</w:t>
      </w:r>
      <w:r w:rsidR="002D1CA5">
        <w:rPr>
          <w:rFonts w:eastAsia="Times New Roman"/>
          <w:color w:val="000000"/>
        </w:rPr>
        <w:t xml:space="preserve">  </w:t>
      </w:r>
      <w:r w:rsidR="000D3015">
        <w:rPr>
          <w:rFonts w:eastAsia="Times New Roman"/>
          <w:color w:val="000000"/>
        </w:rPr>
        <w:t xml:space="preserve">Mr. Duryea addressed the past performance of each of the investment suites, commenting that the State Street </w:t>
      </w:r>
      <w:r w:rsidR="003542DD">
        <w:rPr>
          <w:rFonts w:eastAsia="Times New Roman"/>
          <w:color w:val="000000"/>
        </w:rPr>
        <w:t xml:space="preserve">offering </w:t>
      </w:r>
      <w:r w:rsidR="000D3015">
        <w:rPr>
          <w:rFonts w:eastAsia="Times New Roman"/>
          <w:color w:val="000000"/>
        </w:rPr>
        <w:t xml:space="preserve">performed best in the shorter-dated funds and BlackRock </w:t>
      </w:r>
      <w:r w:rsidR="003542DD">
        <w:rPr>
          <w:rFonts w:eastAsia="Times New Roman"/>
          <w:color w:val="000000"/>
        </w:rPr>
        <w:t xml:space="preserve">offering </w:t>
      </w:r>
      <w:r w:rsidR="000D3015">
        <w:rPr>
          <w:rFonts w:eastAsia="Times New Roman"/>
          <w:color w:val="000000"/>
        </w:rPr>
        <w:t xml:space="preserve">performed best in the longer-dated funds.  There is only one year of data on the </w:t>
      </w:r>
      <w:r w:rsidR="003542DD">
        <w:rPr>
          <w:rFonts w:eastAsia="Times New Roman"/>
          <w:color w:val="000000"/>
        </w:rPr>
        <w:t xml:space="preserve">Connecticut </w:t>
      </w:r>
      <w:r w:rsidR="000D3015">
        <w:rPr>
          <w:rFonts w:eastAsia="Times New Roman"/>
          <w:color w:val="000000"/>
        </w:rPr>
        <w:t>funds.  Mr. Duryea also discussed volatility and the fees associated with each of the Target Date Fund suites, noting that although the Connecticut funds are priced lower, both the BlackRock and State Street Funds are competitively priced.</w:t>
      </w:r>
    </w:p>
    <w:p w14:paraId="73878EE2" w14:textId="77777777" w:rsidR="00B41161" w:rsidRDefault="00B41161" w:rsidP="0042793C">
      <w:pPr>
        <w:pStyle w:val="NormalWeb"/>
        <w:spacing w:after="0"/>
        <w:rPr>
          <w:rFonts w:eastAsia="Times New Roman"/>
          <w:color w:val="000000"/>
        </w:rPr>
      </w:pPr>
    </w:p>
    <w:p w14:paraId="27C58F36" w14:textId="745D5FDE" w:rsidR="00B41161" w:rsidRDefault="00B41161" w:rsidP="0042793C">
      <w:pPr>
        <w:pStyle w:val="NormalWeb"/>
        <w:spacing w:after="0"/>
        <w:rPr>
          <w:rFonts w:eastAsia="Times New Roman"/>
          <w:color w:val="000000"/>
        </w:rPr>
      </w:pPr>
      <w:r>
        <w:rPr>
          <w:rFonts w:eastAsia="Times New Roman"/>
          <w:color w:val="000000"/>
        </w:rPr>
        <w:t xml:space="preserve">Mr. Duryea reviewed the investments overall and stated that </w:t>
      </w:r>
      <w:proofErr w:type="spellStart"/>
      <w:r>
        <w:rPr>
          <w:rFonts w:eastAsia="Times New Roman"/>
          <w:color w:val="000000"/>
        </w:rPr>
        <w:t>Meketa</w:t>
      </w:r>
      <w:proofErr w:type="spellEnd"/>
      <w:r>
        <w:rPr>
          <w:rFonts w:eastAsia="Times New Roman"/>
          <w:color w:val="000000"/>
        </w:rPr>
        <w:t xml:space="preserve"> finds the Colorado and Oregon line up to be most appropriate with Colorado a better fee outcome for the investor.</w:t>
      </w:r>
    </w:p>
    <w:p w14:paraId="07CB9942" w14:textId="77777777" w:rsidR="00B41161" w:rsidRDefault="00B41161" w:rsidP="0042793C">
      <w:pPr>
        <w:pStyle w:val="NormalWeb"/>
        <w:spacing w:after="0"/>
        <w:rPr>
          <w:rFonts w:eastAsia="Times New Roman"/>
          <w:color w:val="000000"/>
        </w:rPr>
      </w:pPr>
    </w:p>
    <w:p w14:paraId="61AFD9C5" w14:textId="79414A17" w:rsidR="00B41161" w:rsidRDefault="00B41161" w:rsidP="0042793C">
      <w:pPr>
        <w:pStyle w:val="NormalWeb"/>
        <w:spacing w:after="0"/>
        <w:rPr>
          <w:rFonts w:eastAsia="Times New Roman"/>
          <w:color w:val="000000"/>
        </w:rPr>
      </w:pPr>
      <w:r>
        <w:rPr>
          <w:rFonts w:eastAsia="Times New Roman"/>
          <w:color w:val="000000"/>
        </w:rPr>
        <w:t xml:space="preserve">There was discussion with </w:t>
      </w:r>
      <w:proofErr w:type="spellStart"/>
      <w:r>
        <w:rPr>
          <w:rFonts w:eastAsia="Times New Roman"/>
          <w:color w:val="000000"/>
        </w:rPr>
        <w:t>Meketa</w:t>
      </w:r>
      <w:proofErr w:type="spellEnd"/>
      <w:r>
        <w:rPr>
          <w:rFonts w:eastAsia="Times New Roman"/>
          <w:color w:val="000000"/>
        </w:rPr>
        <w:t xml:space="preserve"> on how to approach the drafting of the Board’s Investment Policy Statement and how that will work in a partnership</w:t>
      </w:r>
      <w:r w:rsidR="003B1EBE">
        <w:rPr>
          <w:rFonts w:eastAsia="Times New Roman"/>
          <w:color w:val="000000"/>
        </w:rPr>
        <w:t xml:space="preserve"> with another State</w:t>
      </w:r>
      <w:r>
        <w:rPr>
          <w:rFonts w:eastAsia="Times New Roman"/>
          <w:color w:val="000000"/>
        </w:rPr>
        <w:t xml:space="preserve">.  Dr. Wyke offered to work with Beth and </w:t>
      </w:r>
      <w:proofErr w:type="spellStart"/>
      <w:r>
        <w:rPr>
          <w:rFonts w:eastAsia="Times New Roman"/>
          <w:color w:val="000000"/>
        </w:rPr>
        <w:t>Meketa</w:t>
      </w:r>
      <w:proofErr w:type="spellEnd"/>
      <w:r>
        <w:rPr>
          <w:rFonts w:eastAsia="Times New Roman"/>
          <w:color w:val="000000"/>
        </w:rPr>
        <w:t xml:space="preserve"> on the Investment Policy Statement.</w:t>
      </w:r>
    </w:p>
    <w:p w14:paraId="0DED595A" w14:textId="77777777" w:rsidR="00B41161" w:rsidRDefault="00B41161" w:rsidP="0042793C">
      <w:pPr>
        <w:pStyle w:val="NormalWeb"/>
        <w:spacing w:after="0"/>
        <w:rPr>
          <w:rFonts w:eastAsia="Times New Roman"/>
          <w:color w:val="000000"/>
        </w:rPr>
      </w:pPr>
    </w:p>
    <w:p w14:paraId="65E9901F" w14:textId="446A079B" w:rsidR="00B41161" w:rsidRPr="004E3F6B" w:rsidRDefault="00B41161" w:rsidP="0042793C">
      <w:pPr>
        <w:pStyle w:val="NormalWeb"/>
        <w:spacing w:after="0"/>
        <w:rPr>
          <w:rFonts w:eastAsia="Times New Roman"/>
          <w:color w:val="000000"/>
        </w:rPr>
      </w:pPr>
      <w:r>
        <w:rPr>
          <w:rFonts w:eastAsia="Times New Roman"/>
          <w:color w:val="000000"/>
        </w:rPr>
        <w:t xml:space="preserve">The Board members thanked </w:t>
      </w:r>
      <w:proofErr w:type="spellStart"/>
      <w:r>
        <w:rPr>
          <w:rFonts w:eastAsia="Times New Roman"/>
          <w:color w:val="000000"/>
        </w:rPr>
        <w:t>Meketa</w:t>
      </w:r>
      <w:proofErr w:type="spellEnd"/>
      <w:r>
        <w:rPr>
          <w:rFonts w:eastAsia="Times New Roman"/>
          <w:color w:val="000000"/>
        </w:rPr>
        <w:t xml:space="preserve"> for their presentation.</w:t>
      </w:r>
    </w:p>
    <w:p w14:paraId="27278ACE" w14:textId="77777777" w:rsidR="005C312B" w:rsidRPr="004E3F6B" w:rsidRDefault="005C312B" w:rsidP="005C312B">
      <w:pPr>
        <w:spacing w:after="0" w:line="276" w:lineRule="auto"/>
        <w:rPr>
          <w:rFonts w:ascii="Times New Roman" w:hAnsi="Times New Roman" w:cs="Times New Roman"/>
          <w:b/>
          <w:i/>
        </w:rPr>
      </w:pPr>
    </w:p>
    <w:p w14:paraId="2E2CD24C" w14:textId="481A332B" w:rsidR="0042793C" w:rsidRPr="004E3F6B" w:rsidRDefault="005C312B">
      <w:pPr>
        <w:spacing w:after="0" w:line="276" w:lineRule="auto"/>
        <w:rPr>
          <w:rFonts w:ascii="Times New Roman" w:hAnsi="Times New Roman" w:cs="Times New Roman"/>
          <w:b/>
        </w:rPr>
      </w:pPr>
      <w:r w:rsidRPr="004E3F6B">
        <w:rPr>
          <w:rFonts w:ascii="Times New Roman" w:hAnsi="Times New Roman" w:cs="Times New Roman"/>
          <w:b/>
          <w:i/>
        </w:rPr>
        <w:t xml:space="preserve"> </w:t>
      </w:r>
      <w:r w:rsidR="00882843">
        <w:rPr>
          <w:rFonts w:ascii="Times New Roman" w:hAnsi="Times New Roman" w:cs="Times New Roman"/>
          <w:b/>
        </w:rPr>
        <w:t>Sustainability Study</w:t>
      </w:r>
    </w:p>
    <w:p w14:paraId="13FD7559" w14:textId="77777777" w:rsidR="006830FF" w:rsidRDefault="006830FF">
      <w:pPr>
        <w:spacing w:after="0" w:line="276" w:lineRule="auto"/>
        <w:rPr>
          <w:rFonts w:ascii="Times New Roman" w:hAnsi="Times New Roman" w:cs="Times New Roman"/>
          <w:bCs/>
        </w:rPr>
      </w:pPr>
    </w:p>
    <w:p w14:paraId="65047AE4" w14:textId="1F301E0C" w:rsidR="006830FF" w:rsidRDefault="006830FF">
      <w:pPr>
        <w:spacing w:after="0" w:line="276" w:lineRule="auto"/>
        <w:rPr>
          <w:rFonts w:ascii="Times New Roman" w:hAnsi="Times New Roman" w:cs="Times New Roman"/>
          <w:bCs/>
        </w:rPr>
      </w:pPr>
      <w:r>
        <w:rPr>
          <w:rFonts w:ascii="Times New Roman" w:hAnsi="Times New Roman" w:cs="Times New Roman"/>
          <w:bCs/>
        </w:rPr>
        <w:t>Chair Beck invited the representatives from Pew, who attended virtually, to begin their presentation.</w:t>
      </w:r>
    </w:p>
    <w:p w14:paraId="1D1A90C2" w14:textId="77777777" w:rsidR="006830FF" w:rsidRDefault="006830FF">
      <w:pPr>
        <w:spacing w:after="0" w:line="276" w:lineRule="auto"/>
        <w:rPr>
          <w:rFonts w:ascii="Times New Roman" w:hAnsi="Times New Roman" w:cs="Times New Roman"/>
          <w:bCs/>
        </w:rPr>
      </w:pPr>
    </w:p>
    <w:p w14:paraId="653A13FC" w14:textId="77777777" w:rsidR="006830FF" w:rsidRDefault="006830FF">
      <w:pPr>
        <w:spacing w:after="0" w:line="276" w:lineRule="auto"/>
        <w:rPr>
          <w:rFonts w:ascii="Times New Roman" w:hAnsi="Times New Roman" w:cs="Times New Roman"/>
          <w:bCs/>
        </w:rPr>
      </w:pPr>
      <w:r>
        <w:rPr>
          <w:rFonts w:ascii="Times New Roman" w:hAnsi="Times New Roman" w:cs="Times New Roman"/>
          <w:bCs/>
        </w:rPr>
        <w:lastRenderedPageBreak/>
        <w:t>Andrew Blevins of the Pew Charitable Trusts introduced himself and told the Board he is there to present some additional modeling, which has been undertaken since his last presentation to the Board in November.</w:t>
      </w:r>
    </w:p>
    <w:p w14:paraId="09DF3F73" w14:textId="77777777" w:rsidR="006830FF" w:rsidRDefault="006830FF">
      <w:pPr>
        <w:spacing w:after="0" w:line="276" w:lineRule="auto"/>
        <w:rPr>
          <w:rFonts w:ascii="Times New Roman" w:hAnsi="Times New Roman" w:cs="Times New Roman"/>
          <w:bCs/>
        </w:rPr>
      </w:pPr>
    </w:p>
    <w:p w14:paraId="7B6832D9" w14:textId="54570AE4" w:rsidR="0042793C" w:rsidRDefault="00876450">
      <w:pPr>
        <w:spacing w:after="0" w:line="276" w:lineRule="auto"/>
        <w:rPr>
          <w:rFonts w:ascii="Times New Roman" w:hAnsi="Times New Roman" w:cs="Times New Roman"/>
          <w:bCs/>
        </w:rPr>
      </w:pPr>
      <w:r>
        <w:rPr>
          <w:rFonts w:ascii="Times New Roman" w:hAnsi="Times New Roman" w:cs="Times New Roman"/>
          <w:bCs/>
        </w:rPr>
        <w:t>Mr. Blevins reviewed the assumptions that Pew makes when it undertakes these studies and the sources that they use.  He emphasized that they are working from assumptions that are based on their knowledge to date, but there could be many elements that could change over the time of the study period, including the number of employers and employees who register</w:t>
      </w:r>
      <w:r w:rsidR="00252943">
        <w:rPr>
          <w:rFonts w:ascii="Times New Roman" w:hAnsi="Times New Roman" w:cs="Times New Roman"/>
          <w:bCs/>
        </w:rPr>
        <w:t>.  Mr. Blevins reviewed the asset</w:t>
      </w:r>
      <w:r w:rsidR="00D1739B">
        <w:rPr>
          <w:rFonts w:ascii="Times New Roman" w:hAnsi="Times New Roman" w:cs="Times New Roman"/>
          <w:bCs/>
        </w:rPr>
        <w:t>s</w:t>
      </w:r>
      <w:r w:rsidR="00252943">
        <w:rPr>
          <w:rFonts w:ascii="Times New Roman" w:hAnsi="Times New Roman" w:cs="Times New Roman"/>
          <w:bCs/>
        </w:rPr>
        <w:t xml:space="preserve"> under management fees and flat account fees charged by other state programs.   He spoke about the balance states are making when they determine the fee schedule.  Asset based fees produce modest returns early in the program when the account assets are low, but higher fees as the assets grow.  The flat fee is an important supplement to program income early on.  It applies to all accounts </w:t>
      </w:r>
      <w:r w:rsidR="00D1739B">
        <w:rPr>
          <w:rFonts w:ascii="Times New Roman" w:hAnsi="Times New Roman" w:cs="Times New Roman"/>
          <w:bCs/>
        </w:rPr>
        <w:t>evenly but</w:t>
      </w:r>
      <w:r w:rsidR="00252943">
        <w:rPr>
          <w:rFonts w:ascii="Times New Roman" w:hAnsi="Times New Roman" w:cs="Times New Roman"/>
          <w:bCs/>
        </w:rPr>
        <w:t xml:space="preserve"> is a larger percentage of savings when account balances are low.  Striking the right balance is important.  Ultimately what is feasible is determined by the number of participants in the program and how much they contribute to accounts.  Mr. Blevins reviewed the scenarios that become cash flow positive in the </w:t>
      </w:r>
      <w:r w:rsidR="0033006B">
        <w:rPr>
          <w:rFonts w:ascii="Times New Roman" w:hAnsi="Times New Roman" w:cs="Times New Roman"/>
          <w:bCs/>
        </w:rPr>
        <w:t>15-year</w:t>
      </w:r>
      <w:r w:rsidR="00252943">
        <w:rPr>
          <w:rFonts w:ascii="Times New Roman" w:hAnsi="Times New Roman" w:cs="Times New Roman"/>
          <w:bCs/>
        </w:rPr>
        <w:t xml:space="preserve"> window of the study.</w:t>
      </w:r>
    </w:p>
    <w:p w14:paraId="5E0ADAA2" w14:textId="77777777" w:rsidR="00252943" w:rsidRDefault="00252943">
      <w:pPr>
        <w:spacing w:after="0" w:line="276" w:lineRule="auto"/>
        <w:rPr>
          <w:rFonts w:ascii="Times New Roman" w:hAnsi="Times New Roman" w:cs="Times New Roman"/>
          <w:bCs/>
        </w:rPr>
      </w:pPr>
    </w:p>
    <w:p w14:paraId="7A5C7C26" w14:textId="193A84CA" w:rsidR="00252943" w:rsidRDefault="00252943">
      <w:pPr>
        <w:spacing w:after="0" w:line="276" w:lineRule="auto"/>
        <w:rPr>
          <w:rFonts w:ascii="Times New Roman" w:hAnsi="Times New Roman" w:cs="Times New Roman"/>
          <w:bCs/>
        </w:rPr>
      </w:pPr>
      <w:r>
        <w:rPr>
          <w:rFonts w:ascii="Times New Roman" w:hAnsi="Times New Roman" w:cs="Times New Roman"/>
          <w:bCs/>
        </w:rPr>
        <w:t xml:space="preserve">Mr. Blevins concluded by noting that the program fees are only one lever that the Board has control over and just one of many considerations of the Board in implementing the Program.  </w:t>
      </w:r>
      <w:r w:rsidR="00F911A0">
        <w:rPr>
          <w:rFonts w:ascii="Times New Roman" w:hAnsi="Times New Roman" w:cs="Times New Roman"/>
          <w:bCs/>
        </w:rPr>
        <w:t>He added that Pew would engage in sensitivity analysis going forward if that will be helpful to the Board.</w:t>
      </w:r>
    </w:p>
    <w:p w14:paraId="5BEAE3F8" w14:textId="77777777" w:rsidR="00F911A0" w:rsidRDefault="00F911A0">
      <w:pPr>
        <w:spacing w:after="0" w:line="276" w:lineRule="auto"/>
        <w:rPr>
          <w:rFonts w:ascii="Times New Roman" w:hAnsi="Times New Roman" w:cs="Times New Roman"/>
          <w:bCs/>
        </w:rPr>
      </w:pPr>
    </w:p>
    <w:p w14:paraId="147AD30C" w14:textId="66C25D55" w:rsidR="00E74844" w:rsidRDefault="00F911A0">
      <w:pPr>
        <w:spacing w:after="0" w:line="276" w:lineRule="auto"/>
        <w:rPr>
          <w:rFonts w:ascii="Times New Roman" w:hAnsi="Times New Roman" w:cs="Times New Roman"/>
          <w:bCs/>
        </w:rPr>
      </w:pPr>
      <w:r>
        <w:rPr>
          <w:rFonts w:ascii="Times New Roman" w:hAnsi="Times New Roman" w:cs="Times New Roman"/>
          <w:bCs/>
        </w:rPr>
        <w:t>There was discussion about the various scenarios presented.</w:t>
      </w:r>
      <w:r w:rsidR="004F2FFD">
        <w:rPr>
          <w:rFonts w:ascii="Times New Roman" w:hAnsi="Times New Roman" w:cs="Times New Roman"/>
          <w:bCs/>
        </w:rPr>
        <w:t xml:space="preserve"> There was discussion about how long it has taken other states to reach sustainabilit</w:t>
      </w:r>
      <w:r w:rsidR="00E74844">
        <w:rPr>
          <w:rFonts w:ascii="Times New Roman" w:hAnsi="Times New Roman" w:cs="Times New Roman"/>
          <w:bCs/>
        </w:rPr>
        <w:t xml:space="preserve">y.  In response </w:t>
      </w:r>
      <w:r w:rsidR="00D1739B">
        <w:rPr>
          <w:rFonts w:ascii="Times New Roman" w:hAnsi="Times New Roman" w:cs="Times New Roman"/>
          <w:bCs/>
        </w:rPr>
        <w:t>to a</w:t>
      </w:r>
      <w:r w:rsidR="00E74844">
        <w:rPr>
          <w:rFonts w:ascii="Times New Roman" w:hAnsi="Times New Roman" w:cs="Times New Roman"/>
          <w:bCs/>
        </w:rPr>
        <w:t xml:space="preserve"> question, Mr. Blevins noted that about 15% of assets are withdrawn from other state programs for every </w:t>
      </w:r>
      <w:r w:rsidR="0033006B">
        <w:rPr>
          <w:rFonts w:ascii="Times New Roman" w:hAnsi="Times New Roman" w:cs="Times New Roman"/>
          <w:bCs/>
        </w:rPr>
        <w:t>6-month</w:t>
      </w:r>
      <w:r w:rsidR="00E74844">
        <w:rPr>
          <w:rFonts w:ascii="Times New Roman" w:hAnsi="Times New Roman" w:cs="Times New Roman"/>
          <w:bCs/>
        </w:rPr>
        <w:t xml:space="preserve"> period, which still allows the programs to grow.</w:t>
      </w:r>
    </w:p>
    <w:p w14:paraId="4525B58D" w14:textId="77777777" w:rsidR="00E74844" w:rsidRDefault="00E74844">
      <w:pPr>
        <w:spacing w:after="0" w:line="276" w:lineRule="auto"/>
        <w:rPr>
          <w:rFonts w:ascii="Times New Roman" w:hAnsi="Times New Roman" w:cs="Times New Roman"/>
          <w:bCs/>
        </w:rPr>
      </w:pPr>
    </w:p>
    <w:p w14:paraId="5B2CF05B" w14:textId="5239E926" w:rsidR="00F911A0" w:rsidRPr="004E3F6B" w:rsidRDefault="00E74844">
      <w:pPr>
        <w:spacing w:after="0" w:line="276" w:lineRule="auto"/>
        <w:rPr>
          <w:rFonts w:ascii="Times New Roman" w:hAnsi="Times New Roman" w:cs="Times New Roman"/>
          <w:bCs/>
        </w:rPr>
      </w:pPr>
      <w:r>
        <w:rPr>
          <w:rFonts w:ascii="Times New Roman" w:hAnsi="Times New Roman" w:cs="Times New Roman"/>
          <w:bCs/>
        </w:rPr>
        <w:t xml:space="preserve">Chair Beck thanked Mr. Blevins for his presentation. </w:t>
      </w:r>
    </w:p>
    <w:p w14:paraId="4AA5AA17" w14:textId="77777777" w:rsidR="0042793C" w:rsidRPr="004E3F6B" w:rsidRDefault="0042793C">
      <w:pPr>
        <w:spacing w:after="0" w:line="276" w:lineRule="auto"/>
        <w:rPr>
          <w:rFonts w:ascii="Times New Roman" w:hAnsi="Times New Roman" w:cs="Times New Roman"/>
          <w:bCs/>
        </w:rPr>
      </w:pPr>
    </w:p>
    <w:p w14:paraId="2A47E105" w14:textId="315FE4D8" w:rsidR="006A6C4B" w:rsidRPr="004E3F6B" w:rsidRDefault="00882843">
      <w:pPr>
        <w:spacing w:after="0" w:line="276" w:lineRule="auto"/>
        <w:rPr>
          <w:rFonts w:ascii="Times New Roman" w:hAnsi="Times New Roman" w:cs="Times New Roman"/>
          <w:b/>
        </w:rPr>
      </w:pPr>
      <w:r>
        <w:rPr>
          <w:rFonts w:ascii="Times New Roman" w:hAnsi="Times New Roman" w:cs="Times New Roman"/>
          <w:b/>
        </w:rPr>
        <w:t>Partner Discussion</w:t>
      </w:r>
    </w:p>
    <w:p w14:paraId="74ECFF05" w14:textId="77777777" w:rsidR="00E74844" w:rsidRDefault="00E74844" w:rsidP="006A6C4B">
      <w:pPr>
        <w:spacing w:after="0" w:line="276" w:lineRule="auto"/>
        <w:rPr>
          <w:rFonts w:ascii="Times New Roman" w:hAnsi="Times New Roman" w:cs="Times New Roman"/>
          <w:bCs/>
          <w:iCs/>
        </w:rPr>
      </w:pPr>
    </w:p>
    <w:p w14:paraId="12814DDF" w14:textId="668A318E" w:rsidR="006A6C4B" w:rsidRDefault="00E74844" w:rsidP="006A6C4B">
      <w:pPr>
        <w:spacing w:after="0" w:line="276" w:lineRule="auto"/>
        <w:rPr>
          <w:rFonts w:ascii="Times New Roman" w:hAnsi="Times New Roman" w:cs="Times New Roman"/>
          <w:bCs/>
          <w:iCs/>
        </w:rPr>
      </w:pPr>
      <w:r w:rsidRPr="00E74844">
        <w:rPr>
          <w:rFonts w:ascii="Times New Roman" w:hAnsi="Times New Roman" w:cs="Times New Roman"/>
          <w:bCs/>
          <w:iCs/>
        </w:rPr>
        <w:t>Cha</w:t>
      </w:r>
      <w:r>
        <w:rPr>
          <w:rFonts w:ascii="Times New Roman" w:hAnsi="Times New Roman" w:cs="Times New Roman"/>
          <w:bCs/>
          <w:iCs/>
        </w:rPr>
        <w:t>ir Beck asked Beth to review the memo she provided on Program partners and offer her recommendation.  He noted that there are discussion questions for the Board at the end of the memo that the Board can take up after Beth’s presentation.</w:t>
      </w:r>
    </w:p>
    <w:p w14:paraId="41EF0914" w14:textId="77777777" w:rsidR="001A783D" w:rsidRDefault="001A783D" w:rsidP="006A6C4B">
      <w:pPr>
        <w:spacing w:after="0" w:line="276" w:lineRule="auto"/>
        <w:rPr>
          <w:rFonts w:ascii="Times New Roman" w:hAnsi="Times New Roman" w:cs="Times New Roman"/>
          <w:bCs/>
          <w:iCs/>
        </w:rPr>
      </w:pPr>
    </w:p>
    <w:p w14:paraId="41C2E7CE" w14:textId="0EBB3694" w:rsidR="001A783D" w:rsidRDefault="001A783D" w:rsidP="006A6C4B">
      <w:pPr>
        <w:spacing w:after="0" w:line="276" w:lineRule="auto"/>
        <w:rPr>
          <w:rFonts w:ascii="Times New Roman" w:hAnsi="Times New Roman" w:cs="Times New Roman"/>
          <w:bCs/>
          <w:iCs/>
        </w:rPr>
      </w:pPr>
      <w:r>
        <w:rPr>
          <w:rFonts w:ascii="Times New Roman" w:hAnsi="Times New Roman" w:cs="Times New Roman"/>
          <w:bCs/>
          <w:iCs/>
        </w:rPr>
        <w:t xml:space="preserve">Beth reviewed the process that the Board has undertaken in its search for a partner.  Through a resolution adopted </w:t>
      </w:r>
      <w:r w:rsidRPr="00A83BFA">
        <w:rPr>
          <w:rFonts w:ascii="Times New Roman" w:hAnsi="Times New Roman" w:cs="Times New Roman"/>
          <w:bCs/>
          <w:iCs/>
        </w:rPr>
        <w:t>in November</w:t>
      </w:r>
      <w:r>
        <w:rPr>
          <w:rFonts w:ascii="Times New Roman" w:hAnsi="Times New Roman" w:cs="Times New Roman"/>
          <w:bCs/>
          <w:iCs/>
        </w:rPr>
        <w:t xml:space="preserve"> 202</w:t>
      </w:r>
      <w:r w:rsidR="00A83BFA">
        <w:rPr>
          <w:rFonts w:ascii="Times New Roman" w:hAnsi="Times New Roman" w:cs="Times New Roman"/>
          <w:bCs/>
          <w:iCs/>
        </w:rPr>
        <w:t>2</w:t>
      </w:r>
      <w:r>
        <w:rPr>
          <w:rFonts w:ascii="Times New Roman" w:hAnsi="Times New Roman" w:cs="Times New Roman"/>
          <w:bCs/>
          <w:iCs/>
        </w:rPr>
        <w:t xml:space="preserve">, the Board authorized the Executive Director </w:t>
      </w:r>
      <w:r w:rsidR="00A83BFA">
        <w:rPr>
          <w:rFonts w:ascii="Times New Roman" w:hAnsi="Times New Roman" w:cs="Times New Roman"/>
          <w:bCs/>
          <w:iCs/>
        </w:rPr>
        <w:t xml:space="preserve">with a working group of Dr. Wyke and Ms. Linzer </w:t>
      </w:r>
      <w:r>
        <w:rPr>
          <w:rFonts w:ascii="Times New Roman" w:hAnsi="Times New Roman" w:cs="Times New Roman"/>
          <w:bCs/>
          <w:iCs/>
        </w:rPr>
        <w:t xml:space="preserve">to undertake a review of potential partners for the Maine program in recognition of the small size of Maine’s population, which will make it more difficult to develop and grow a standalone program and because it would allow faster implementation of the Program.  Beth met with the Directors of Programs that had an interest in forming a partnership.  After these preliminary calls, Ms. Linzer and Ms. Wyke joined Beth on calls with the Executive Directors of the Colorado, </w:t>
      </w:r>
      <w:proofErr w:type="gramStart"/>
      <w:r>
        <w:rPr>
          <w:rFonts w:ascii="Times New Roman" w:hAnsi="Times New Roman" w:cs="Times New Roman"/>
          <w:bCs/>
          <w:iCs/>
        </w:rPr>
        <w:t>Maryland</w:t>
      </w:r>
      <w:proofErr w:type="gramEnd"/>
      <w:r>
        <w:rPr>
          <w:rFonts w:ascii="Times New Roman" w:hAnsi="Times New Roman" w:cs="Times New Roman"/>
          <w:bCs/>
          <w:iCs/>
        </w:rPr>
        <w:t xml:space="preserve"> and Oregon programs, asking each a set of questions.  </w:t>
      </w:r>
      <w:r w:rsidR="00785148">
        <w:rPr>
          <w:rFonts w:ascii="Times New Roman" w:hAnsi="Times New Roman" w:cs="Times New Roman"/>
          <w:bCs/>
          <w:iCs/>
        </w:rPr>
        <w:t>Including their vision for the Partnership and how it would function.</w:t>
      </w:r>
    </w:p>
    <w:p w14:paraId="18B4980D" w14:textId="77777777" w:rsidR="001A783D" w:rsidRDefault="001A783D" w:rsidP="006A6C4B">
      <w:pPr>
        <w:spacing w:after="0" w:line="276" w:lineRule="auto"/>
        <w:rPr>
          <w:rFonts w:ascii="Times New Roman" w:hAnsi="Times New Roman" w:cs="Times New Roman"/>
          <w:bCs/>
          <w:iCs/>
        </w:rPr>
      </w:pPr>
    </w:p>
    <w:p w14:paraId="3D0887F8" w14:textId="65AED944" w:rsidR="001A783D" w:rsidRDefault="001A783D" w:rsidP="006A6C4B">
      <w:pPr>
        <w:spacing w:after="0" w:line="276" w:lineRule="auto"/>
        <w:rPr>
          <w:rFonts w:ascii="Times New Roman" w:hAnsi="Times New Roman" w:cs="Times New Roman"/>
          <w:bCs/>
          <w:iCs/>
        </w:rPr>
      </w:pPr>
      <w:proofErr w:type="spellStart"/>
      <w:r>
        <w:rPr>
          <w:rFonts w:ascii="Times New Roman" w:hAnsi="Times New Roman" w:cs="Times New Roman"/>
          <w:bCs/>
          <w:iCs/>
        </w:rPr>
        <w:lastRenderedPageBreak/>
        <w:t>Vestwell</w:t>
      </w:r>
      <w:proofErr w:type="spellEnd"/>
      <w:r>
        <w:rPr>
          <w:rFonts w:ascii="Times New Roman" w:hAnsi="Times New Roman" w:cs="Times New Roman"/>
          <w:bCs/>
          <w:iCs/>
        </w:rPr>
        <w:t xml:space="preserve"> is the Program Manager for </w:t>
      </w:r>
      <w:r w:rsidR="00785148">
        <w:rPr>
          <w:rFonts w:ascii="Times New Roman" w:hAnsi="Times New Roman" w:cs="Times New Roman"/>
          <w:bCs/>
          <w:iCs/>
        </w:rPr>
        <w:t xml:space="preserve">each of the potential partner programs.  </w:t>
      </w:r>
      <w:proofErr w:type="spellStart"/>
      <w:r w:rsidR="00785148">
        <w:rPr>
          <w:rFonts w:ascii="Times New Roman" w:hAnsi="Times New Roman" w:cs="Times New Roman"/>
          <w:bCs/>
          <w:iCs/>
        </w:rPr>
        <w:t>Vestwell</w:t>
      </w:r>
      <w:proofErr w:type="spellEnd"/>
      <w:r w:rsidR="00785148">
        <w:rPr>
          <w:rFonts w:ascii="Times New Roman" w:hAnsi="Times New Roman" w:cs="Times New Roman"/>
          <w:bCs/>
          <w:iCs/>
        </w:rPr>
        <w:t xml:space="preserve"> provided a </w:t>
      </w:r>
      <w:r w:rsidR="00A83BFA">
        <w:rPr>
          <w:rFonts w:ascii="Times New Roman" w:hAnsi="Times New Roman" w:cs="Times New Roman"/>
          <w:bCs/>
          <w:iCs/>
        </w:rPr>
        <w:t>demonstration of</w:t>
      </w:r>
      <w:r w:rsidR="00785148">
        <w:rPr>
          <w:rFonts w:ascii="Times New Roman" w:hAnsi="Times New Roman" w:cs="Times New Roman"/>
          <w:bCs/>
          <w:iCs/>
        </w:rPr>
        <w:t xml:space="preserve"> how the Program would work at the December Board meeting.  </w:t>
      </w:r>
    </w:p>
    <w:p w14:paraId="360698DC" w14:textId="77777777" w:rsidR="001A783D" w:rsidRDefault="001A783D" w:rsidP="006A6C4B">
      <w:pPr>
        <w:spacing w:after="0" w:line="276" w:lineRule="auto"/>
        <w:rPr>
          <w:rFonts w:ascii="Times New Roman" w:hAnsi="Times New Roman" w:cs="Times New Roman"/>
          <w:bCs/>
          <w:iCs/>
        </w:rPr>
      </w:pPr>
    </w:p>
    <w:p w14:paraId="1AB60EC8" w14:textId="5DD26D63" w:rsidR="00785148" w:rsidRDefault="00785148" w:rsidP="006A6C4B">
      <w:pPr>
        <w:spacing w:after="0" w:line="276" w:lineRule="auto"/>
        <w:rPr>
          <w:rFonts w:ascii="Times New Roman" w:hAnsi="Times New Roman" w:cs="Times New Roman"/>
          <w:bCs/>
          <w:iCs/>
        </w:rPr>
      </w:pPr>
      <w:proofErr w:type="spellStart"/>
      <w:r>
        <w:rPr>
          <w:rFonts w:ascii="Times New Roman" w:hAnsi="Times New Roman" w:cs="Times New Roman"/>
          <w:bCs/>
          <w:iCs/>
        </w:rPr>
        <w:t>Vestwell</w:t>
      </w:r>
      <w:proofErr w:type="spellEnd"/>
      <w:r>
        <w:rPr>
          <w:rFonts w:ascii="Times New Roman" w:hAnsi="Times New Roman" w:cs="Times New Roman"/>
          <w:bCs/>
          <w:iCs/>
        </w:rPr>
        <w:t xml:space="preserve"> has identified several elements which are foundational to any partnership.  These includ</w:t>
      </w:r>
      <w:r w:rsidR="004C3285">
        <w:rPr>
          <w:rFonts w:ascii="Times New Roman" w:hAnsi="Times New Roman" w:cs="Times New Roman"/>
          <w:bCs/>
          <w:iCs/>
        </w:rPr>
        <w:t xml:space="preserve">e </w:t>
      </w:r>
      <w:r>
        <w:rPr>
          <w:rFonts w:ascii="Times New Roman" w:hAnsi="Times New Roman" w:cs="Times New Roman"/>
          <w:bCs/>
          <w:iCs/>
        </w:rPr>
        <w:t xml:space="preserve">adopting the investments offered by the Lead Partner and the assets under management fee of the Lead Partner.  Additionally, the program documents and website must be as close as possible to those of the Lead Partner, </w:t>
      </w:r>
      <w:proofErr w:type="gramStart"/>
      <w:r>
        <w:rPr>
          <w:rFonts w:ascii="Times New Roman" w:hAnsi="Times New Roman" w:cs="Times New Roman"/>
          <w:bCs/>
          <w:iCs/>
        </w:rPr>
        <w:t>taking into account</w:t>
      </w:r>
      <w:proofErr w:type="gramEnd"/>
      <w:r>
        <w:rPr>
          <w:rFonts w:ascii="Times New Roman" w:hAnsi="Times New Roman" w:cs="Times New Roman"/>
          <w:bCs/>
          <w:iCs/>
        </w:rPr>
        <w:t xml:space="preserve"> specific State requirements.</w:t>
      </w:r>
    </w:p>
    <w:p w14:paraId="233EBA11" w14:textId="77777777" w:rsidR="00785148" w:rsidRDefault="00785148" w:rsidP="006A6C4B">
      <w:pPr>
        <w:spacing w:after="0" w:line="276" w:lineRule="auto"/>
        <w:rPr>
          <w:rFonts w:ascii="Times New Roman" w:hAnsi="Times New Roman" w:cs="Times New Roman"/>
          <w:bCs/>
          <w:iCs/>
        </w:rPr>
      </w:pPr>
    </w:p>
    <w:p w14:paraId="79822C46" w14:textId="6CBB62BA" w:rsidR="001A783D" w:rsidRDefault="001A783D" w:rsidP="006A6C4B">
      <w:pPr>
        <w:spacing w:after="0" w:line="276" w:lineRule="auto"/>
        <w:rPr>
          <w:rFonts w:ascii="Times New Roman" w:hAnsi="Times New Roman" w:cs="Times New Roman"/>
          <w:bCs/>
          <w:iCs/>
        </w:rPr>
      </w:pPr>
      <w:r>
        <w:rPr>
          <w:rFonts w:ascii="Times New Roman" w:hAnsi="Times New Roman" w:cs="Times New Roman"/>
          <w:bCs/>
          <w:iCs/>
        </w:rPr>
        <w:t xml:space="preserve">The Board entered into an agreement with Pew Charitable Trusts for them to undertake a feasibility study.  That study has been modified since the initial draft to </w:t>
      </w:r>
      <w:r w:rsidR="00785148">
        <w:rPr>
          <w:rFonts w:ascii="Times New Roman" w:hAnsi="Times New Roman" w:cs="Times New Roman"/>
          <w:bCs/>
          <w:iCs/>
        </w:rPr>
        <w:t xml:space="preserve">model sustainability using the fee structures of each of the potential partner states.  The Board retained </w:t>
      </w:r>
      <w:proofErr w:type="spellStart"/>
      <w:r w:rsidR="00785148">
        <w:rPr>
          <w:rFonts w:ascii="Times New Roman" w:hAnsi="Times New Roman" w:cs="Times New Roman"/>
          <w:bCs/>
          <w:iCs/>
        </w:rPr>
        <w:t>Meketa</w:t>
      </w:r>
      <w:proofErr w:type="spellEnd"/>
      <w:r w:rsidR="00785148">
        <w:rPr>
          <w:rFonts w:ascii="Times New Roman" w:hAnsi="Times New Roman" w:cs="Times New Roman"/>
          <w:bCs/>
          <w:iCs/>
        </w:rPr>
        <w:t xml:space="preserve"> as investment </w:t>
      </w:r>
      <w:proofErr w:type="gramStart"/>
      <w:r w:rsidR="00785148">
        <w:rPr>
          <w:rFonts w:ascii="Times New Roman" w:hAnsi="Times New Roman" w:cs="Times New Roman"/>
          <w:bCs/>
          <w:iCs/>
        </w:rPr>
        <w:t>advisors</w:t>
      </w:r>
      <w:proofErr w:type="gramEnd"/>
      <w:r w:rsidR="00785148">
        <w:rPr>
          <w:rFonts w:ascii="Times New Roman" w:hAnsi="Times New Roman" w:cs="Times New Roman"/>
          <w:bCs/>
          <w:iCs/>
        </w:rPr>
        <w:t xml:space="preserve">.  </w:t>
      </w:r>
      <w:proofErr w:type="spellStart"/>
      <w:r w:rsidR="00785148">
        <w:rPr>
          <w:rFonts w:ascii="Times New Roman" w:hAnsi="Times New Roman" w:cs="Times New Roman"/>
          <w:bCs/>
          <w:iCs/>
        </w:rPr>
        <w:t>Meketa</w:t>
      </w:r>
      <w:proofErr w:type="spellEnd"/>
      <w:r w:rsidR="00785148">
        <w:rPr>
          <w:rFonts w:ascii="Times New Roman" w:hAnsi="Times New Roman" w:cs="Times New Roman"/>
          <w:bCs/>
          <w:iCs/>
        </w:rPr>
        <w:t xml:space="preserve"> undertook an analysis of the suitability of the investments of each potential state partner for a Maine program.</w:t>
      </w:r>
    </w:p>
    <w:p w14:paraId="3A119D61" w14:textId="77777777" w:rsidR="00785148" w:rsidRDefault="00785148" w:rsidP="006A6C4B">
      <w:pPr>
        <w:spacing w:after="0" w:line="276" w:lineRule="auto"/>
        <w:rPr>
          <w:rFonts w:ascii="Times New Roman" w:hAnsi="Times New Roman" w:cs="Times New Roman"/>
          <w:bCs/>
          <w:iCs/>
        </w:rPr>
      </w:pPr>
    </w:p>
    <w:p w14:paraId="3DE86A2A" w14:textId="21D09B6B" w:rsidR="00785148" w:rsidRDefault="00F81250" w:rsidP="006A6C4B">
      <w:pPr>
        <w:spacing w:after="0" w:line="276" w:lineRule="auto"/>
        <w:rPr>
          <w:rFonts w:ascii="Times New Roman" w:hAnsi="Times New Roman" w:cs="Times New Roman"/>
          <w:bCs/>
          <w:iCs/>
        </w:rPr>
      </w:pPr>
      <w:r>
        <w:rPr>
          <w:rFonts w:ascii="Times New Roman" w:hAnsi="Times New Roman" w:cs="Times New Roman"/>
          <w:bCs/>
          <w:iCs/>
        </w:rPr>
        <w:t xml:space="preserve">After </w:t>
      </w:r>
      <w:r w:rsidR="00785148">
        <w:rPr>
          <w:rFonts w:ascii="Times New Roman" w:hAnsi="Times New Roman" w:cs="Times New Roman"/>
          <w:bCs/>
          <w:iCs/>
        </w:rPr>
        <w:t>review</w:t>
      </w:r>
      <w:r>
        <w:rPr>
          <w:rFonts w:ascii="Times New Roman" w:hAnsi="Times New Roman" w:cs="Times New Roman"/>
          <w:bCs/>
          <w:iCs/>
        </w:rPr>
        <w:t>ing</w:t>
      </w:r>
      <w:r w:rsidR="00785148">
        <w:rPr>
          <w:rFonts w:ascii="Times New Roman" w:hAnsi="Times New Roman" w:cs="Times New Roman"/>
          <w:bCs/>
          <w:iCs/>
        </w:rPr>
        <w:t xml:space="preserve"> the modeling from Pew, the analysis by </w:t>
      </w:r>
      <w:proofErr w:type="spellStart"/>
      <w:r w:rsidR="00785148">
        <w:rPr>
          <w:rFonts w:ascii="Times New Roman" w:hAnsi="Times New Roman" w:cs="Times New Roman"/>
          <w:bCs/>
          <w:iCs/>
        </w:rPr>
        <w:t>Meketa</w:t>
      </w:r>
      <w:proofErr w:type="spellEnd"/>
      <w:r w:rsidR="00785148">
        <w:rPr>
          <w:rFonts w:ascii="Times New Roman" w:hAnsi="Times New Roman" w:cs="Times New Roman"/>
          <w:bCs/>
          <w:iCs/>
        </w:rPr>
        <w:t xml:space="preserve"> and the working group conversations with the potential partners</w:t>
      </w:r>
      <w:r>
        <w:rPr>
          <w:rFonts w:ascii="Times New Roman" w:hAnsi="Times New Roman" w:cs="Times New Roman"/>
          <w:bCs/>
          <w:iCs/>
        </w:rPr>
        <w:t xml:space="preserve"> Beth narrowed the choice down to Colorado and Oregon.  She noted that there is a difference in potential fee revenue </w:t>
      </w:r>
      <w:r w:rsidR="0033006B">
        <w:rPr>
          <w:rFonts w:ascii="Times New Roman" w:hAnsi="Times New Roman" w:cs="Times New Roman"/>
          <w:bCs/>
          <w:iCs/>
        </w:rPr>
        <w:t xml:space="preserve">derived by partnering with each State </w:t>
      </w:r>
      <w:r>
        <w:rPr>
          <w:rFonts w:ascii="Times New Roman" w:hAnsi="Times New Roman" w:cs="Times New Roman"/>
          <w:bCs/>
          <w:iCs/>
        </w:rPr>
        <w:t xml:space="preserve">with the proviso that most states have changed their fee structure after a couple of years </w:t>
      </w:r>
      <w:proofErr w:type="gramStart"/>
      <w:r>
        <w:rPr>
          <w:rFonts w:ascii="Times New Roman" w:hAnsi="Times New Roman" w:cs="Times New Roman"/>
          <w:bCs/>
          <w:iCs/>
        </w:rPr>
        <w:t>in an effort to</w:t>
      </w:r>
      <w:proofErr w:type="gramEnd"/>
      <w:r>
        <w:rPr>
          <w:rFonts w:ascii="Times New Roman" w:hAnsi="Times New Roman" w:cs="Times New Roman"/>
          <w:bCs/>
          <w:iCs/>
        </w:rPr>
        <w:t xml:space="preserve"> get it right and that the modeling is based on assumptions that may or may not be accurate.  Beth stated that Colorado has structured its program to be a partnership, including the initial State RFP process which identified the partnership as an essential element</w:t>
      </w:r>
      <w:r w:rsidR="004C3285">
        <w:rPr>
          <w:rFonts w:ascii="Times New Roman" w:hAnsi="Times New Roman" w:cs="Times New Roman"/>
          <w:bCs/>
          <w:iCs/>
        </w:rPr>
        <w:t xml:space="preserve"> of the RFP</w:t>
      </w:r>
      <w:r>
        <w:rPr>
          <w:rFonts w:ascii="Times New Roman" w:hAnsi="Times New Roman" w:cs="Times New Roman"/>
          <w:bCs/>
          <w:iCs/>
        </w:rPr>
        <w:t xml:space="preserve">.  Colorado has been very thoughtful about how the partnership will be governed and has prepared draft partnership agreements which integrate into their Program Management Agreement with </w:t>
      </w:r>
      <w:proofErr w:type="spellStart"/>
      <w:r>
        <w:rPr>
          <w:rFonts w:ascii="Times New Roman" w:hAnsi="Times New Roman" w:cs="Times New Roman"/>
          <w:bCs/>
          <w:iCs/>
        </w:rPr>
        <w:t>Vestwell</w:t>
      </w:r>
      <w:proofErr w:type="spellEnd"/>
      <w:r>
        <w:rPr>
          <w:rFonts w:ascii="Times New Roman" w:hAnsi="Times New Roman" w:cs="Times New Roman"/>
          <w:bCs/>
          <w:iCs/>
        </w:rPr>
        <w:t xml:space="preserve">.  When the working group met with </w:t>
      </w:r>
      <w:proofErr w:type="gramStart"/>
      <w:r>
        <w:rPr>
          <w:rFonts w:ascii="Times New Roman" w:hAnsi="Times New Roman" w:cs="Times New Roman"/>
          <w:bCs/>
          <w:iCs/>
        </w:rPr>
        <w:t>Colorado</w:t>
      </w:r>
      <w:proofErr w:type="gramEnd"/>
      <w:r>
        <w:rPr>
          <w:rFonts w:ascii="Times New Roman" w:hAnsi="Times New Roman" w:cs="Times New Roman"/>
          <w:bCs/>
          <w:iCs/>
        </w:rPr>
        <w:t xml:space="preserve"> they shared their experience with outreach into rural areas of the State and the different communication approaches that will be necessary to reach different people.  </w:t>
      </w:r>
    </w:p>
    <w:p w14:paraId="722BE6B6" w14:textId="77777777" w:rsidR="00F81250" w:rsidRDefault="00F81250" w:rsidP="006A6C4B">
      <w:pPr>
        <w:spacing w:after="0" w:line="276" w:lineRule="auto"/>
        <w:rPr>
          <w:rFonts w:ascii="Times New Roman" w:hAnsi="Times New Roman" w:cs="Times New Roman"/>
          <w:bCs/>
          <w:iCs/>
        </w:rPr>
      </w:pPr>
    </w:p>
    <w:p w14:paraId="055FE3FA" w14:textId="5E617664" w:rsidR="00B84EBF" w:rsidRDefault="00B84EBF" w:rsidP="006A6C4B">
      <w:pPr>
        <w:spacing w:after="0" w:line="276" w:lineRule="auto"/>
        <w:rPr>
          <w:rFonts w:ascii="Times New Roman" w:hAnsi="Times New Roman" w:cs="Times New Roman"/>
          <w:bCs/>
          <w:iCs/>
        </w:rPr>
      </w:pPr>
      <w:r>
        <w:rPr>
          <w:rFonts w:ascii="Times New Roman" w:hAnsi="Times New Roman" w:cs="Times New Roman"/>
          <w:bCs/>
          <w:iCs/>
        </w:rPr>
        <w:t>Beth stated</w:t>
      </w:r>
      <w:r w:rsidR="0033006B">
        <w:rPr>
          <w:rFonts w:ascii="Times New Roman" w:hAnsi="Times New Roman" w:cs="Times New Roman"/>
          <w:bCs/>
          <w:iCs/>
        </w:rPr>
        <w:t xml:space="preserve"> that</w:t>
      </w:r>
      <w:r>
        <w:rPr>
          <w:rFonts w:ascii="Times New Roman" w:hAnsi="Times New Roman" w:cs="Times New Roman"/>
          <w:bCs/>
          <w:iCs/>
        </w:rPr>
        <w:t xml:space="preserve"> all the State Program Executive Directors have been extremely generous with their time and thoughts.  She has been on the phone with the Executive Directors of both Oregon and Colorado a l</w:t>
      </w:r>
      <w:r w:rsidR="004C3285">
        <w:rPr>
          <w:rFonts w:ascii="Times New Roman" w:hAnsi="Times New Roman" w:cs="Times New Roman"/>
          <w:bCs/>
          <w:iCs/>
        </w:rPr>
        <w:t>o</w:t>
      </w:r>
      <w:r>
        <w:rPr>
          <w:rFonts w:ascii="Times New Roman" w:hAnsi="Times New Roman" w:cs="Times New Roman"/>
          <w:bCs/>
          <w:iCs/>
        </w:rPr>
        <w:t>t in the past week.  Both would make excellent partners.</w:t>
      </w:r>
    </w:p>
    <w:p w14:paraId="4D346061" w14:textId="77777777" w:rsidR="00B84EBF" w:rsidRDefault="00B84EBF" w:rsidP="006A6C4B">
      <w:pPr>
        <w:spacing w:after="0" w:line="276" w:lineRule="auto"/>
        <w:rPr>
          <w:rFonts w:ascii="Times New Roman" w:hAnsi="Times New Roman" w:cs="Times New Roman"/>
          <w:bCs/>
          <w:iCs/>
        </w:rPr>
      </w:pPr>
    </w:p>
    <w:p w14:paraId="1A783EB5" w14:textId="4AB99921" w:rsidR="00F81250" w:rsidRDefault="00F81250" w:rsidP="006A6C4B">
      <w:pPr>
        <w:spacing w:after="0" w:line="276" w:lineRule="auto"/>
        <w:rPr>
          <w:rFonts w:ascii="Times New Roman" w:hAnsi="Times New Roman" w:cs="Times New Roman"/>
          <w:bCs/>
          <w:iCs/>
        </w:rPr>
      </w:pPr>
      <w:r>
        <w:rPr>
          <w:rFonts w:ascii="Times New Roman" w:hAnsi="Times New Roman" w:cs="Times New Roman"/>
          <w:bCs/>
          <w:iCs/>
        </w:rPr>
        <w:t xml:space="preserve">Beth recommended that the Board </w:t>
      </w:r>
      <w:proofErr w:type="gramStart"/>
      <w:r>
        <w:rPr>
          <w:rFonts w:ascii="Times New Roman" w:hAnsi="Times New Roman" w:cs="Times New Roman"/>
          <w:bCs/>
          <w:iCs/>
        </w:rPr>
        <w:t>enter into</w:t>
      </w:r>
      <w:proofErr w:type="gramEnd"/>
      <w:r>
        <w:rPr>
          <w:rFonts w:ascii="Times New Roman" w:hAnsi="Times New Roman" w:cs="Times New Roman"/>
          <w:bCs/>
          <w:iCs/>
        </w:rPr>
        <w:t xml:space="preserve"> a Partnership with Colorado to implement the Program.</w:t>
      </w:r>
    </w:p>
    <w:p w14:paraId="03528A31" w14:textId="77777777" w:rsidR="00B84EBF" w:rsidRDefault="00B84EBF" w:rsidP="006A6C4B">
      <w:pPr>
        <w:spacing w:after="0" w:line="276" w:lineRule="auto"/>
        <w:rPr>
          <w:rFonts w:ascii="Times New Roman" w:hAnsi="Times New Roman" w:cs="Times New Roman"/>
          <w:bCs/>
          <w:iCs/>
        </w:rPr>
      </w:pPr>
    </w:p>
    <w:p w14:paraId="6D38E863" w14:textId="681B2149" w:rsidR="00B84EBF" w:rsidRDefault="00B84EBF" w:rsidP="006A6C4B">
      <w:pPr>
        <w:spacing w:after="0" w:line="276" w:lineRule="auto"/>
        <w:rPr>
          <w:rFonts w:ascii="Times New Roman" w:hAnsi="Times New Roman" w:cs="Times New Roman"/>
          <w:bCs/>
          <w:iCs/>
        </w:rPr>
      </w:pPr>
      <w:r>
        <w:rPr>
          <w:rFonts w:ascii="Times New Roman" w:hAnsi="Times New Roman" w:cs="Times New Roman"/>
          <w:bCs/>
          <w:iCs/>
        </w:rPr>
        <w:t xml:space="preserve">Dr. Wyke stated that she has reviewed the reports provided.  She also mentioned the Fiduciary Duty information included in the Board materials.  She stated that as fiduciaries the Board has an obligation to consider the costs to the participants.  They will be investing their </w:t>
      </w:r>
      <w:r w:rsidR="001F5A11">
        <w:rPr>
          <w:rFonts w:ascii="Times New Roman" w:hAnsi="Times New Roman" w:cs="Times New Roman"/>
          <w:bCs/>
          <w:iCs/>
        </w:rPr>
        <w:t>hard-earned</w:t>
      </w:r>
      <w:r>
        <w:rPr>
          <w:rFonts w:ascii="Times New Roman" w:hAnsi="Times New Roman" w:cs="Times New Roman"/>
          <w:bCs/>
          <w:iCs/>
        </w:rPr>
        <w:t xml:space="preserve"> dollars in the Program.  We also need to be aware of the operational aspects for the ease of both employers and employees and of the solvency of the program.  Under the Pew modeling there is a longer time to solvency with Colorado.  </w:t>
      </w:r>
      <w:r w:rsidR="00BD7793">
        <w:rPr>
          <w:rFonts w:ascii="Times New Roman" w:hAnsi="Times New Roman" w:cs="Times New Roman"/>
          <w:bCs/>
          <w:iCs/>
        </w:rPr>
        <w:t xml:space="preserve">She thinks between the legislature and possible grants we can get to solvency.  Colorado offers the opportunity to provide a </w:t>
      </w:r>
      <w:r w:rsidR="001F5A11">
        <w:rPr>
          <w:rFonts w:ascii="Times New Roman" w:hAnsi="Times New Roman" w:cs="Times New Roman"/>
          <w:bCs/>
          <w:iCs/>
        </w:rPr>
        <w:t>low-cost</w:t>
      </w:r>
      <w:r w:rsidR="00BD7793">
        <w:rPr>
          <w:rFonts w:ascii="Times New Roman" w:hAnsi="Times New Roman" w:cs="Times New Roman"/>
          <w:bCs/>
          <w:iCs/>
        </w:rPr>
        <w:t xml:space="preserve"> option for employees, they have pre-negotiated fee breaks.  Colorado is ready to work with a partner and can have a program running in the timeframes we have established in the amendment the legislature is considering.  She stated her enthusiastic support for partnering with Colorado.</w:t>
      </w:r>
    </w:p>
    <w:p w14:paraId="3E85CF03" w14:textId="77777777" w:rsidR="00BD7793" w:rsidRDefault="00BD7793" w:rsidP="006A6C4B">
      <w:pPr>
        <w:spacing w:after="0" w:line="276" w:lineRule="auto"/>
        <w:rPr>
          <w:rFonts w:ascii="Times New Roman" w:hAnsi="Times New Roman" w:cs="Times New Roman"/>
          <w:bCs/>
          <w:iCs/>
        </w:rPr>
      </w:pPr>
    </w:p>
    <w:p w14:paraId="39D3A346" w14:textId="7A5148D9" w:rsidR="00BD7793" w:rsidRDefault="00BD7793" w:rsidP="006A6C4B">
      <w:pPr>
        <w:spacing w:after="0" w:line="276" w:lineRule="auto"/>
        <w:rPr>
          <w:rFonts w:ascii="Times New Roman" w:hAnsi="Times New Roman" w:cs="Times New Roman"/>
          <w:bCs/>
          <w:iCs/>
        </w:rPr>
      </w:pPr>
      <w:r>
        <w:rPr>
          <w:rFonts w:ascii="Times New Roman" w:hAnsi="Times New Roman" w:cs="Times New Roman"/>
          <w:bCs/>
          <w:iCs/>
        </w:rPr>
        <w:lastRenderedPageBreak/>
        <w:t>Mr. Carley expressed his support for the recommendation.  Ms. Wilcoxson supported the recommendation to partner with Colorado, citing the likelihood of additional partners joining the partnership soon as an added benefit.</w:t>
      </w:r>
    </w:p>
    <w:p w14:paraId="7F496FB5" w14:textId="77777777" w:rsidR="00BD7793" w:rsidRDefault="00BD7793" w:rsidP="006A6C4B">
      <w:pPr>
        <w:spacing w:after="0" w:line="276" w:lineRule="auto"/>
        <w:rPr>
          <w:rFonts w:ascii="Times New Roman" w:hAnsi="Times New Roman" w:cs="Times New Roman"/>
          <w:bCs/>
          <w:iCs/>
        </w:rPr>
      </w:pPr>
    </w:p>
    <w:p w14:paraId="649E2279" w14:textId="39986C3A" w:rsidR="00BD7793" w:rsidRDefault="00BD7793" w:rsidP="006A6C4B">
      <w:pPr>
        <w:spacing w:after="0" w:line="276" w:lineRule="auto"/>
        <w:rPr>
          <w:rFonts w:ascii="Times New Roman" w:hAnsi="Times New Roman" w:cs="Times New Roman"/>
          <w:bCs/>
          <w:iCs/>
        </w:rPr>
      </w:pPr>
      <w:r>
        <w:rPr>
          <w:rFonts w:ascii="Times New Roman" w:hAnsi="Times New Roman" w:cs="Times New Roman"/>
          <w:bCs/>
          <w:iCs/>
        </w:rPr>
        <w:t>Ms. Linzer stated that she enjoyed meeting with each of the States that the working group spoke to.  She highlighted Colorado’s core values identified in the phone conversation</w:t>
      </w:r>
      <w:r w:rsidR="00515D74">
        <w:rPr>
          <w:rFonts w:ascii="Times New Roman" w:hAnsi="Times New Roman" w:cs="Times New Roman"/>
          <w:bCs/>
          <w:iCs/>
        </w:rPr>
        <w:t>, which align with the Board’s core values</w:t>
      </w:r>
      <w:r>
        <w:rPr>
          <w:rFonts w:ascii="Times New Roman" w:hAnsi="Times New Roman" w:cs="Times New Roman"/>
          <w:bCs/>
          <w:iCs/>
        </w:rPr>
        <w:t>.  She also was impressed by their focus on collaboration and</w:t>
      </w:r>
      <w:r w:rsidR="00515D74">
        <w:rPr>
          <w:rFonts w:ascii="Times New Roman" w:hAnsi="Times New Roman" w:cs="Times New Roman"/>
          <w:bCs/>
          <w:iCs/>
        </w:rPr>
        <w:t xml:space="preserve"> their prioritization of savers</w:t>
      </w:r>
      <w:r w:rsidR="00052DBC">
        <w:rPr>
          <w:rFonts w:ascii="Times New Roman" w:hAnsi="Times New Roman" w:cs="Times New Roman"/>
          <w:bCs/>
          <w:iCs/>
        </w:rPr>
        <w:t xml:space="preserve">, as well as </w:t>
      </w:r>
      <w:r w:rsidR="00515D74">
        <w:rPr>
          <w:rFonts w:ascii="Times New Roman" w:hAnsi="Times New Roman" w:cs="Times New Roman"/>
          <w:bCs/>
          <w:iCs/>
        </w:rPr>
        <w:t xml:space="preserve">their focus on outreach to the rural areas of the state, which resonates in a State like Maine.  </w:t>
      </w:r>
      <w:r>
        <w:rPr>
          <w:rFonts w:ascii="Times New Roman" w:hAnsi="Times New Roman" w:cs="Times New Roman"/>
          <w:bCs/>
          <w:iCs/>
        </w:rPr>
        <w:t xml:space="preserve">Ms. </w:t>
      </w:r>
      <w:r w:rsidR="00052DBC">
        <w:rPr>
          <w:rFonts w:ascii="Times New Roman" w:hAnsi="Times New Roman" w:cs="Times New Roman"/>
          <w:bCs/>
          <w:iCs/>
        </w:rPr>
        <w:t>Guyton</w:t>
      </w:r>
      <w:r>
        <w:rPr>
          <w:rFonts w:ascii="Times New Roman" w:hAnsi="Times New Roman" w:cs="Times New Roman"/>
          <w:bCs/>
          <w:iCs/>
        </w:rPr>
        <w:t>-Thompson also expressed her support for partnering with Colorado.</w:t>
      </w:r>
    </w:p>
    <w:p w14:paraId="3D206E7E" w14:textId="77777777" w:rsidR="00BD7793" w:rsidRDefault="00BD7793" w:rsidP="006A6C4B">
      <w:pPr>
        <w:spacing w:after="0" w:line="276" w:lineRule="auto"/>
        <w:rPr>
          <w:rFonts w:ascii="Times New Roman" w:hAnsi="Times New Roman" w:cs="Times New Roman"/>
          <w:bCs/>
          <w:iCs/>
        </w:rPr>
      </w:pPr>
    </w:p>
    <w:p w14:paraId="1BCFE75B" w14:textId="277CC556" w:rsidR="00BA3E5E" w:rsidRDefault="00BD7793" w:rsidP="006A6C4B">
      <w:pPr>
        <w:spacing w:after="0" w:line="276" w:lineRule="auto"/>
        <w:rPr>
          <w:rFonts w:ascii="Times New Roman" w:hAnsi="Times New Roman" w:cs="Times New Roman"/>
          <w:bCs/>
          <w:iCs/>
        </w:rPr>
      </w:pPr>
      <w:r>
        <w:rPr>
          <w:rFonts w:ascii="Times New Roman" w:hAnsi="Times New Roman" w:cs="Times New Roman"/>
          <w:bCs/>
          <w:iCs/>
        </w:rPr>
        <w:t xml:space="preserve">Chair Beck invited Hunter </w:t>
      </w:r>
      <w:proofErr w:type="spellStart"/>
      <w:r>
        <w:rPr>
          <w:rFonts w:ascii="Times New Roman" w:hAnsi="Times New Roman" w:cs="Times New Roman"/>
          <w:bCs/>
          <w:iCs/>
        </w:rPr>
        <w:t>Railey</w:t>
      </w:r>
      <w:proofErr w:type="spellEnd"/>
      <w:r>
        <w:rPr>
          <w:rFonts w:ascii="Times New Roman" w:hAnsi="Times New Roman" w:cs="Times New Roman"/>
          <w:bCs/>
          <w:iCs/>
        </w:rPr>
        <w:t xml:space="preserve">, the Executive Director of </w:t>
      </w:r>
      <w:r w:rsidRPr="00290D8D">
        <w:rPr>
          <w:rFonts w:ascii="Times New Roman" w:hAnsi="Times New Roman" w:cs="Times New Roman"/>
          <w:bCs/>
          <w:iCs/>
        </w:rPr>
        <w:t>Colorado Secure Savings</w:t>
      </w:r>
      <w:r>
        <w:rPr>
          <w:rFonts w:ascii="Times New Roman" w:hAnsi="Times New Roman" w:cs="Times New Roman"/>
          <w:bCs/>
          <w:iCs/>
        </w:rPr>
        <w:t xml:space="preserve"> to address the Board.  Mr. </w:t>
      </w:r>
      <w:proofErr w:type="spellStart"/>
      <w:r>
        <w:rPr>
          <w:rFonts w:ascii="Times New Roman" w:hAnsi="Times New Roman" w:cs="Times New Roman"/>
          <w:bCs/>
          <w:iCs/>
        </w:rPr>
        <w:t>Railey</w:t>
      </w:r>
      <w:proofErr w:type="spellEnd"/>
      <w:r>
        <w:rPr>
          <w:rFonts w:ascii="Times New Roman" w:hAnsi="Times New Roman" w:cs="Times New Roman"/>
          <w:bCs/>
          <w:iCs/>
        </w:rPr>
        <w:t xml:space="preserve"> </w:t>
      </w:r>
      <w:r w:rsidR="00515D74">
        <w:rPr>
          <w:rFonts w:ascii="Times New Roman" w:hAnsi="Times New Roman" w:cs="Times New Roman"/>
          <w:bCs/>
          <w:iCs/>
        </w:rPr>
        <w:t xml:space="preserve">thanked the Board for their thoughtful process in choosing a partner.  </w:t>
      </w:r>
    </w:p>
    <w:p w14:paraId="2C14117A" w14:textId="74C0998F" w:rsidR="00BD7793" w:rsidRPr="00E74844" w:rsidRDefault="00515D74" w:rsidP="006A6C4B">
      <w:pPr>
        <w:spacing w:after="0" w:line="276" w:lineRule="auto"/>
        <w:rPr>
          <w:rFonts w:ascii="Times New Roman" w:hAnsi="Times New Roman" w:cs="Times New Roman"/>
          <w:bCs/>
          <w:iCs/>
        </w:rPr>
      </w:pPr>
      <w:r>
        <w:rPr>
          <w:rFonts w:ascii="Times New Roman" w:hAnsi="Times New Roman" w:cs="Times New Roman"/>
          <w:bCs/>
          <w:iCs/>
        </w:rPr>
        <w:t>He stated that Colorado expects states to do their due diligence and that Colorado was similarly doing diligence to be sure that Maine would be a good fit as a partner.  He emphasized that Colorado views this as a collaboration.  The oldest programs are just 5 years old and there are still a lot of unknowns.</w:t>
      </w:r>
    </w:p>
    <w:p w14:paraId="5A1B3F66" w14:textId="77777777" w:rsidR="00882843" w:rsidRPr="00E74844" w:rsidRDefault="00882843" w:rsidP="006A6C4B">
      <w:pPr>
        <w:spacing w:after="0" w:line="276" w:lineRule="auto"/>
        <w:rPr>
          <w:rFonts w:ascii="Times New Roman" w:hAnsi="Times New Roman" w:cs="Times New Roman"/>
          <w:bCs/>
          <w:iCs/>
        </w:rPr>
      </w:pPr>
    </w:p>
    <w:p w14:paraId="053F82D4" w14:textId="2FA8C72C" w:rsidR="006A6C4B" w:rsidRPr="004E3F6B" w:rsidRDefault="004E3F6B" w:rsidP="006A6C4B">
      <w:pPr>
        <w:spacing w:after="0" w:line="276" w:lineRule="auto"/>
        <w:rPr>
          <w:rFonts w:ascii="Times New Roman" w:hAnsi="Times New Roman" w:cs="Times New Roman"/>
          <w:b/>
          <w:i/>
        </w:rPr>
      </w:pPr>
      <w:r>
        <w:rPr>
          <w:rFonts w:ascii="Times New Roman" w:hAnsi="Times New Roman" w:cs="Times New Roman"/>
          <w:b/>
          <w:i/>
        </w:rPr>
        <w:t xml:space="preserve"> Ms. Wyke</w:t>
      </w:r>
      <w:r w:rsidR="006A6C4B" w:rsidRPr="004E3F6B">
        <w:rPr>
          <w:rFonts w:ascii="Times New Roman" w:hAnsi="Times New Roman" w:cs="Times New Roman"/>
          <w:b/>
          <w:i/>
        </w:rPr>
        <w:t xml:space="preserve"> made a motion to </w:t>
      </w:r>
      <w:r w:rsidR="00882843">
        <w:rPr>
          <w:rFonts w:ascii="Times New Roman" w:hAnsi="Times New Roman" w:cs="Times New Roman"/>
          <w:b/>
          <w:i/>
        </w:rPr>
        <w:t xml:space="preserve">authorize the Executive Director to commence partnership negotiations with </w:t>
      </w:r>
      <w:proofErr w:type="gramStart"/>
      <w:r w:rsidR="00882843">
        <w:rPr>
          <w:rFonts w:ascii="Times New Roman" w:hAnsi="Times New Roman" w:cs="Times New Roman"/>
          <w:b/>
          <w:i/>
        </w:rPr>
        <w:t>Colorado</w:t>
      </w:r>
      <w:proofErr w:type="gramEnd"/>
      <w:r w:rsidR="00882843">
        <w:rPr>
          <w:rFonts w:ascii="Times New Roman" w:hAnsi="Times New Roman" w:cs="Times New Roman"/>
          <w:b/>
          <w:i/>
        </w:rPr>
        <w:t xml:space="preserve"> Office of State Treasurer and </w:t>
      </w:r>
      <w:proofErr w:type="spellStart"/>
      <w:r w:rsidR="00882843">
        <w:rPr>
          <w:rFonts w:ascii="Times New Roman" w:hAnsi="Times New Roman" w:cs="Times New Roman"/>
          <w:b/>
          <w:i/>
        </w:rPr>
        <w:t>Vestwell</w:t>
      </w:r>
      <w:proofErr w:type="spellEnd"/>
      <w:r w:rsidR="00882843">
        <w:rPr>
          <w:rFonts w:ascii="Times New Roman" w:hAnsi="Times New Roman" w:cs="Times New Roman"/>
          <w:b/>
          <w:i/>
        </w:rPr>
        <w:t xml:space="preserve"> with a determination of Program pricing to be made a later date</w:t>
      </w:r>
      <w:r w:rsidR="006A6C4B" w:rsidRPr="004E3F6B">
        <w:rPr>
          <w:rFonts w:ascii="Times New Roman" w:hAnsi="Times New Roman" w:cs="Times New Roman"/>
          <w:b/>
          <w:i/>
        </w:rPr>
        <w:t xml:space="preserve">. The motion was seconded by </w:t>
      </w:r>
      <w:r w:rsidR="00882843">
        <w:rPr>
          <w:rFonts w:ascii="Times New Roman" w:hAnsi="Times New Roman" w:cs="Times New Roman"/>
          <w:b/>
          <w:i/>
        </w:rPr>
        <w:t>Ms. Guyton-</w:t>
      </w:r>
      <w:r w:rsidR="00052DBC">
        <w:rPr>
          <w:rFonts w:ascii="Times New Roman" w:hAnsi="Times New Roman" w:cs="Times New Roman"/>
          <w:b/>
          <w:i/>
        </w:rPr>
        <w:t xml:space="preserve">Thompson </w:t>
      </w:r>
      <w:r w:rsidR="00052DBC" w:rsidRPr="004E3F6B">
        <w:rPr>
          <w:rFonts w:ascii="Times New Roman" w:hAnsi="Times New Roman" w:cs="Times New Roman"/>
          <w:b/>
          <w:i/>
        </w:rPr>
        <w:t>and</w:t>
      </w:r>
      <w:r w:rsidR="006A6C4B" w:rsidRPr="004E3F6B">
        <w:rPr>
          <w:rFonts w:ascii="Times New Roman" w:hAnsi="Times New Roman" w:cs="Times New Roman"/>
          <w:b/>
          <w:i/>
        </w:rPr>
        <w:t xml:space="preserve"> adopted </w:t>
      </w:r>
      <w:r w:rsidR="007558F8" w:rsidRPr="004E3F6B">
        <w:rPr>
          <w:rFonts w:ascii="Times New Roman" w:hAnsi="Times New Roman" w:cs="Times New Roman"/>
          <w:b/>
          <w:i/>
        </w:rPr>
        <w:t>unanimously.</w:t>
      </w:r>
    </w:p>
    <w:p w14:paraId="159E651D" w14:textId="0F1FE7B8" w:rsidR="006A6C4B" w:rsidRPr="004E3F6B" w:rsidRDefault="006A6C4B">
      <w:pPr>
        <w:spacing w:after="0" w:line="276" w:lineRule="auto"/>
        <w:rPr>
          <w:rFonts w:ascii="Times New Roman" w:hAnsi="Times New Roman" w:cs="Times New Roman"/>
          <w:b/>
        </w:rPr>
      </w:pPr>
    </w:p>
    <w:p w14:paraId="560940D4" w14:textId="7F7ECCE3" w:rsidR="009B40C2" w:rsidRPr="006F0B27" w:rsidRDefault="006F0B27">
      <w:pPr>
        <w:spacing w:after="0" w:line="276" w:lineRule="auto"/>
        <w:rPr>
          <w:rFonts w:ascii="Times New Roman" w:hAnsi="Times New Roman" w:cs="Times New Roman"/>
          <w:bCs/>
        </w:rPr>
      </w:pPr>
      <w:r>
        <w:rPr>
          <w:rFonts w:ascii="Times New Roman" w:hAnsi="Times New Roman" w:cs="Times New Roman"/>
          <w:bCs/>
        </w:rPr>
        <w:t>Chair Beck asked for a Motion to Adjourn</w:t>
      </w:r>
    </w:p>
    <w:p w14:paraId="0000004C" w14:textId="0EDBBCCA" w:rsidR="002152A6" w:rsidRPr="004E3F6B" w:rsidRDefault="0060645C">
      <w:pPr>
        <w:spacing w:after="0" w:line="276" w:lineRule="auto"/>
        <w:rPr>
          <w:rFonts w:ascii="Times New Roman" w:hAnsi="Times New Roman" w:cs="Times New Roman"/>
          <w:b/>
        </w:rPr>
      </w:pPr>
      <w:r w:rsidRPr="004E3F6B">
        <w:rPr>
          <w:rFonts w:ascii="Times New Roman" w:hAnsi="Times New Roman" w:cs="Times New Roman"/>
          <w:b/>
        </w:rPr>
        <w:tab/>
      </w:r>
      <w:r w:rsidRPr="004E3F6B">
        <w:rPr>
          <w:rFonts w:ascii="Times New Roman" w:hAnsi="Times New Roman" w:cs="Times New Roman"/>
          <w:b/>
        </w:rPr>
        <w:tab/>
      </w:r>
      <w:r w:rsidRPr="004E3F6B">
        <w:rPr>
          <w:rFonts w:ascii="Times New Roman" w:hAnsi="Times New Roman" w:cs="Times New Roman"/>
          <w:b/>
        </w:rPr>
        <w:tab/>
      </w:r>
    </w:p>
    <w:p w14:paraId="0000004E" w14:textId="77777777" w:rsidR="002152A6" w:rsidRPr="004E3F6B" w:rsidRDefault="002152A6">
      <w:pPr>
        <w:spacing w:after="0" w:line="276" w:lineRule="auto"/>
        <w:rPr>
          <w:rFonts w:ascii="Times New Roman" w:hAnsi="Times New Roman" w:cs="Times New Roman"/>
        </w:rPr>
      </w:pPr>
    </w:p>
    <w:p w14:paraId="34514425" w14:textId="77777777" w:rsidR="009D0613" w:rsidRDefault="0060645C">
      <w:pPr>
        <w:spacing w:after="0" w:line="276" w:lineRule="auto"/>
        <w:rPr>
          <w:b/>
          <w:i/>
        </w:rPr>
      </w:pPr>
      <w:r w:rsidRPr="004E3F6B">
        <w:rPr>
          <w:rFonts w:ascii="Times New Roman" w:hAnsi="Times New Roman" w:cs="Times New Roman"/>
          <w:b/>
          <w:i/>
        </w:rPr>
        <w:t xml:space="preserve">The meeting was adjourned at </w:t>
      </w:r>
      <w:r w:rsidR="006F0B27">
        <w:rPr>
          <w:rFonts w:ascii="Times New Roman" w:hAnsi="Times New Roman" w:cs="Times New Roman"/>
          <w:b/>
          <w:i/>
        </w:rPr>
        <w:t>3:00</w:t>
      </w:r>
      <w:r w:rsidRPr="004E3F6B">
        <w:rPr>
          <w:rFonts w:ascii="Times New Roman" w:hAnsi="Times New Roman" w:cs="Times New Roman"/>
        </w:rPr>
        <w:t xml:space="preserve"> </w:t>
      </w:r>
      <w:r w:rsidRPr="004E3F6B">
        <w:rPr>
          <w:rFonts w:ascii="Times New Roman" w:hAnsi="Times New Roman" w:cs="Times New Roman"/>
          <w:b/>
          <w:i/>
        </w:rPr>
        <w:t xml:space="preserve">on </w:t>
      </w:r>
      <w:proofErr w:type="gramStart"/>
      <w:r w:rsidRPr="004E3F6B">
        <w:rPr>
          <w:rFonts w:ascii="Times New Roman" w:hAnsi="Times New Roman" w:cs="Times New Roman"/>
          <w:b/>
          <w:i/>
        </w:rPr>
        <w:t>motion</w:t>
      </w:r>
      <w:proofErr w:type="gramEnd"/>
      <w:r w:rsidRPr="004E3F6B">
        <w:rPr>
          <w:rFonts w:ascii="Times New Roman" w:hAnsi="Times New Roman" w:cs="Times New Roman"/>
          <w:b/>
          <w:i/>
        </w:rPr>
        <w:t xml:space="preserve"> made by Ms. Linzer, seconded by </w:t>
      </w:r>
      <w:r w:rsidR="00515D74">
        <w:rPr>
          <w:rFonts w:ascii="Times New Roman" w:hAnsi="Times New Roman" w:cs="Times New Roman"/>
          <w:b/>
          <w:i/>
        </w:rPr>
        <w:t>Dr. Wyke</w:t>
      </w:r>
      <w:r w:rsidRPr="004E3F6B">
        <w:rPr>
          <w:rFonts w:ascii="Times New Roman" w:hAnsi="Times New Roman" w:cs="Times New Roman"/>
          <w:b/>
          <w:i/>
        </w:rPr>
        <w:t xml:space="preserve"> and approved unanimously.</w:t>
      </w:r>
      <w:r w:rsidRPr="004E3F6B">
        <w:rPr>
          <w:rFonts w:ascii="Times New Roman" w:hAnsi="Times New Roman" w:cs="Times New Roman"/>
          <w:b/>
          <w:i/>
        </w:rPr>
        <w:tab/>
      </w:r>
      <w:r>
        <w:rPr>
          <w:b/>
          <w:i/>
        </w:rPr>
        <w:tab/>
      </w:r>
    </w:p>
    <w:p w14:paraId="78768B77" w14:textId="77777777" w:rsidR="009D0613" w:rsidRDefault="009D0613">
      <w:pPr>
        <w:spacing w:after="0" w:line="276" w:lineRule="auto"/>
        <w:rPr>
          <w:b/>
          <w:i/>
        </w:rPr>
      </w:pPr>
    </w:p>
    <w:p w14:paraId="0000004F" w14:textId="06C34B02" w:rsidR="002152A6" w:rsidRDefault="009D0613">
      <w:pPr>
        <w:spacing w:after="0" w:line="276" w:lineRule="auto"/>
      </w:pPr>
      <w:r>
        <w:rPr>
          <w:bCs/>
          <w:iCs/>
        </w:rPr>
        <w:t xml:space="preserve">The meeting adjourned at </w:t>
      </w:r>
      <w:r w:rsidR="00B57DD9">
        <w:rPr>
          <w:bCs/>
          <w:iCs/>
        </w:rPr>
        <w:t>2:55</w:t>
      </w:r>
      <w:r>
        <w:rPr>
          <w:bCs/>
          <w:iCs/>
        </w:rPr>
        <w:t>.</w:t>
      </w:r>
      <w:r w:rsidR="0060645C">
        <w:rPr>
          <w:b/>
          <w:i/>
        </w:rPr>
        <w:tab/>
      </w:r>
      <w:r w:rsidR="0060645C">
        <w:tab/>
      </w:r>
      <w:r w:rsidR="0060645C">
        <w:tab/>
      </w:r>
      <w:r w:rsidR="0060645C">
        <w:tab/>
      </w:r>
      <w:r w:rsidR="0060645C">
        <w:tab/>
      </w:r>
      <w:r w:rsidR="0060645C">
        <w:tab/>
      </w:r>
    </w:p>
    <w:p w14:paraId="00000050" w14:textId="77777777" w:rsidR="002152A6" w:rsidRDefault="0060645C">
      <w:r>
        <w:t xml:space="preserve"> </w:t>
      </w:r>
    </w:p>
    <w:p w14:paraId="00000051" w14:textId="77777777" w:rsidR="002152A6" w:rsidRDefault="002152A6"/>
    <w:sectPr w:rsidR="002152A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02D0" w14:textId="77777777" w:rsidR="00EE30ED" w:rsidRDefault="00EE30ED">
      <w:pPr>
        <w:spacing w:after="0" w:line="240" w:lineRule="auto"/>
      </w:pPr>
      <w:r>
        <w:separator/>
      </w:r>
    </w:p>
  </w:endnote>
  <w:endnote w:type="continuationSeparator" w:id="0">
    <w:p w14:paraId="3BA38521" w14:textId="77777777" w:rsidR="00EE30ED" w:rsidRDefault="00EE3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500E1EEE" w:rsidR="002152A6" w:rsidRDefault="0060645C">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E26210">
      <w:rPr>
        <w:noProof/>
        <w:color w:val="000000"/>
      </w:rPr>
      <w:t>1</w:t>
    </w:r>
    <w:r>
      <w:rPr>
        <w:color w:val="000000"/>
      </w:rPr>
      <w:fldChar w:fldCharType="end"/>
    </w:r>
  </w:p>
  <w:p w14:paraId="00000053" w14:textId="77777777" w:rsidR="002152A6" w:rsidRDefault="002152A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E772" w14:textId="77777777" w:rsidR="00EE30ED" w:rsidRDefault="00EE30ED">
      <w:pPr>
        <w:spacing w:after="0" w:line="240" w:lineRule="auto"/>
      </w:pPr>
      <w:r>
        <w:separator/>
      </w:r>
    </w:p>
  </w:footnote>
  <w:footnote w:type="continuationSeparator" w:id="0">
    <w:p w14:paraId="1D7D43E0" w14:textId="77777777" w:rsidR="00EE30ED" w:rsidRDefault="00EE3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69D"/>
    <w:multiLevelType w:val="multilevel"/>
    <w:tmpl w:val="1732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F46DA"/>
    <w:multiLevelType w:val="multilevel"/>
    <w:tmpl w:val="9AD4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33C57"/>
    <w:multiLevelType w:val="multilevel"/>
    <w:tmpl w:val="3A2E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37E40"/>
    <w:multiLevelType w:val="multilevel"/>
    <w:tmpl w:val="432E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D7949"/>
    <w:multiLevelType w:val="multilevel"/>
    <w:tmpl w:val="738C3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567621"/>
    <w:multiLevelType w:val="hybridMultilevel"/>
    <w:tmpl w:val="2C0042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F4716D7"/>
    <w:multiLevelType w:val="multilevel"/>
    <w:tmpl w:val="CEA6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0862C3"/>
    <w:multiLevelType w:val="multilevel"/>
    <w:tmpl w:val="3926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A54E4E"/>
    <w:multiLevelType w:val="multilevel"/>
    <w:tmpl w:val="8C423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8888028">
    <w:abstractNumId w:val="4"/>
  </w:num>
  <w:num w:numId="2" w16cid:durableId="513808669">
    <w:abstractNumId w:val="8"/>
  </w:num>
  <w:num w:numId="3" w16cid:durableId="1838380524">
    <w:abstractNumId w:val="5"/>
  </w:num>
  <w:num w:numId="4" w16cid:durableId="1766727801">
    <w:abstractNumId w:val="1"/>
  </w:num>
  <w:num w:numId="5" w16cid:durableId="133371693">
    <w:abstractNumId w:val="0"/>
  </w:num>
  <w:num w:numId="6" w16cid:durableId="1241525220">
    <w:abstractNumId w:val="3"/>
  </w:num>
  <w:num w:numId="7" w16cid:durableId="2095542274">
    <w:abstractNumId w:val="7"/>
  </w:num>
  <w:num w:numId="8" w16cid:durableId="1319337974">
    <w:abstractNumId w:val="2"/>
  </w:num>
  <w:num w:numId="9" w16cid:durableId="1405225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A6"/>
    <w:rsid w:val="00052DBC"/>
    <w:rsid w:val="000A12E7"/>
    <w:rsid w:val="000D3015"/>
    <w:rsid w:val="00117A15"/>
    <w:rsid w:val="001A783D"/>
    <w:rsid w:val="001C1801"/>
    <w:rsid w:val="001F5A11"/>
    <w:rsid w:val="002152A6"/>
    <w:rsid w:val="00252943"/>
    <w:rsid w:val="00290D8D"/>
    <w:rsid w:val="002D1CA5"/>
    <w:rsid w:val="00326697"/>
    <w:rsid w:val="0033006B"/>
    <w:rsid w:val="00344283"/>
    <w:rsid w:val="003542DD"/>
    <w:rsid w:val="00355C8C"/>
    <w:rsid w:val="003716A4"/>
    <w:rsid w:val="0038762A"/>
    <w:rsid w:val="003B1EBE"/>
    <w:rsid w:val="003B5396"/>
    <w:rsid w:val="003B5C86"/>
    <w:rsid w:val="003E47C6"/>
    <w:rsid w:val="00416681"/>
    <w:rsid w:val="0042793C"/>
    <w:rsid w:val="00433BB8"/>
    <w:rsid w:val="00434EB7"/>
    <w:rsid w:val="004C3285"/>
    <w:rsid w:val="004E3F6B"/>
    <w:rsid w:val="004F2FFD"/>
    <w:rsid w:val="0050174C"/>
    <w:rsid w:val="00515D74"/>
    <w:rsid w:val="005235AE"/>
    <w:rsid w:val="0055761E"/>
    <w:rsid w:val="005C0A7F"/>
    <w:rsid w:val="005C312B"/>
    <w:rsid w:val="00600DF9"/>
    <w:rsid w:val="0060645C"/>
    <w:rsid w:val="00622B7F"/>
    <w:rsid w:val="006626C9"/>
    <w:rsid w:val="00681E74"/>
    <w:rsid w:val="006825D4"/>
    <w:rsid w:val="006830FF"/>
    <w:rsid w:val="006A1540"/>
    <w:rsid w:val="006A6C4B"/>
    <w:rsid w:val="006F0B27"/>
    <w:rsid w:val="006F2612"/>
    <w:rsid w:val="007558F8"/>
    <w:rsid w:val="00785148"/>
    <w:rsid w:val="007B2AA7"/>
    <w:rsid w:val="008061DB"/>
    <w:rsid w:val="00876450"/>
    <w:rsid w:val="00882843"/>
    <w:rsid w:val="008F089A"/>
    <w:rsid w:val="009B40C2"/>
    <w:rsid w:val="009D0613"/>
    <w:rsid w:val="009E7E1C"/>
    <w:rsid w:val="00A02223"/>
    <w:rsid w:val="00A83BFA"/>
    <w:rsid w:val="00A84AEC"/>
    <w:rsid w:val="00A87E80"/>
    <w:rsid w:val="00AB0D7F"/>
    <w:rsid w:val="00AD017A"/>
    <w:rsid w:val="00AD1B8A"/>
    <w:rsid w:val="00B41161"/>
    <w:rsid w:val="00B57667"/>
    <w:rsid w:val="00B57DD9"/>
    <w:rsid w:val="00B67516"/>
    <w:rsid w:val="00B84EBF"/>
    <w:rsid w:val="00BA3E5E"/>
    <w:rsid w:val="00BD7793"/>
    <w:rsid w:val="00BE3979"/>
    <w:rsid w:val="00BE7AB2"/>
    <w:rsid w:val="00CA2DD1"/>
    <w:rsid w:val="00CB3BBB"/>
    <w:rsid w:val="00D1739B"/>
    <w:rsid w:val="00D509FF"/>
    <w:rsid w:val="00D67AFF"/>
    <w:rsid w:val="00E26210"/>
    <w:rsid w:val="00E74844"/>
    <w:rsid w:val="00EB2730"/>
    <w:rsid w:val="00EE30ED"/>
    <w:rsid w:val="00EE71F7"/>
    <w:rsid w:val="00F14D50"/>
    <w:rsid w:val="00F81250"/>
    <w:rsid w:val="00F911A0"/>
    <w:rsid w:val="00FC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171A"/>
  <w15:docId w15:val="{2D940289-7DDB-4152-9486-EC5E4F87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249E"/>
    <w:pPr>
      <w:ind w:left="720"/>
      <w:contextualSpacing/>
    </w:pPr>
  </w:style>
  <w:style w:type="paragraph" w:styleId="Header">
    <w:name w:val="header"/>
    <w:basedOn w:val="Normal"/>
    <w:link w:val="HeaderChar"/>
    <w:uiPriority w:val="99"/>
    <w:unhideWhenUsed/>
    <w:rsid w:val="009F5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027"/>
  </w:style>
  <w:style w:type="paragraph" w:styleId="Footer">
    <w:name w:val="footer"/>
    <w:basedOn w:val="Normal"/>
    <w:link w:val="FooterChar"/>
    <w:uiPriority w:val="99"/>
    <w:unhideWhenUsed/>
    <w:rsid w:val="009F5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02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279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00531">
      <w:bodyDiv w:val="1"/>
      <w:marLeft w:val="0"/>
      <w:marRight w:val="0"/>
      <w:marTop w:val="0"/>
      <w:marBottom w:val="0"/>
      <w:divBdr>
        <w:top w:val="none" w:sz="0" w:space="0" w:color="auto"/>
        <w:left w:val="none" w:sz="0" w:space="0" w:color="auto"/>
        <w:bottom w:val="none" w:sz="0" w:space="0" w:color="auto"/>
        <w:right w:val="none" w:sz="0" w:space="0" w:color="auto"/>
      </w:divBdr>
    </w:div>
    <w:div w:id="109532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7CvRB+1+lmuYYmKGKdWwzD1rEw==">AMUW2mVba7ryEqWoQgpkad34xZ14cV5lMr6C+4+aIrSbnXZmzcprABsXhIdgFMiWZSAsuaNWCG19b+3pKIfPOOHtFvYjeaBG16RkSpLu2QVC2ZkKKcM2XtU=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Hudson, Laura</dc:creator>
  <cp:lastModifiedBy>Beth Bordowitz</cp:lastModifiedBy>
  <cp:revision>3</cp:revision>
  <dcterms:created xsi:type="dcterms:W3CDTF">2023-06-22T14:03:00Z</dcterms:created>
  <dcterms:modified xsi:type="dcterms:W3CDTF">2023-06-22T14:03:00Z</dcterms:modified>
</cp:coreProperties>
</file>